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F52772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3B83">
        <w:rPr>
          <w:rFonts w:ascii="Times New Roman" w:eastAsia="Times New Roman" w:hAnsi="Times New Roman" w:cs="Times New Roman"/>
          <w:b/>
        </w:rPr>
        <w:t>к</w:t>
      </w:r>
      <w:r w:rsidR="005606E3" w:rsidRPr="00C03B83">
        <w:rPr>
          <w:rFonts w:ascii="Times New Roman" w:eastAsia="Times New Roman" w:hAnsi="Times New Roman" w:cs="Times New Roman"/>
          <w:b/>
        </w:rPr>
        <w:t xml:space="preserve"> проекту</w:t>
      </w:r>
      <w:r w:rsidR="00683601" w:rsidRPr="00C03B83">
        <w:rPr>
          <w:rFonts w:ascii="Times New Roman" w:eastAsia="Times New Roman" w:hAnsi="Times New Roman" w:cs="Times New Roman"/>
          <w:b/>
        </w:rPr>
        <w:t xml:space="preserve"> бюджет</w:t>
      </w:r>
      <w:r w:rsidR="005606E3" w:rsidRPr="00C03B83">
        <w:rPr>
          <w:rFonts w:ascii="Times New Roman" w:eastAsia="Times New Roman" w:hAnsi="Times New Roman" w:cs="Times New Roman"/>
          <w:b/>
        </w:rPr>
        <w:t>а</w:t>
      </w:r>
      <w:r w:rsidR="00683601" w:rsidRPr="00C03B83">
        <w:rPr>
          <w:rFonts w:ascii="Times New Roman" w:eastAsia="Times New Roman" w:hAnsi="Times New Roman" w:cs="Times New Roman"/>
          <w:b/>
        </w:rPr>
        <w:t xml:space="preserve"> </w:t>
      </w:r>
      <w:r w:rsidR="006F42AB" w:rsidRPr="006F42AB">
        <w:rPr>
          <w:rFonts w:ascii="Times New Roman" w:eastAsia="Times New Roman" w:hAnsi="Times New Roman" w:cs="Times New Roman"/>
          <w:b/>
          <w:sz w:val="24"/>
          <w:szCs w:val="24"/>
        </w:rPr>
        <w:t>МО "Холмогойское сельское поселение"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>на 201</w:t>
      </w:r>
      <w:r w:rsidR="000F6BE5">
        <w:rPr>
          <w:rFonts w:ascii="Times New Roman" w:eastAsia="Times New Roman" w:hAnsi="Times New Roman" w:cs="Times New Roman"/>
          <w:b/>
          <w:lang w:eastAsia="ru-RU"/>
        </w:rPr>
        <w:t>9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</w:t>
      </w:r>
      <w:r w:rsidR="000F6BE5">
        <w:rPr>
          <w:rFonts w:ascii="Times New Roman" w:eastAsia="Times New Roman" w:hAnsi="Times New Roman" w:cs="Times New Roman"/>
          <w:b/>
          <w:lang w:eastAsia="ru-RU"/>
        </w:rPr>
        <w:t>20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 xml:space="preserve"> и 20</w:t>
      </w:r>
      <w:r w:rsidR="000F6BE5">
        <w:rPr>
          <w:rFonts w:ascii="Times New Roman" w:eastAsia="Times New Roman" w:hAnsi="Times New Roman" w:cs="Times New Roman"/>
          <w:b/>
          <w:lang w:eastAsia="ru-RU"/>
        </w:rPr>
        <w:t>21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352009" w:rsidRPr="00F41670" w:rsidRDefault="005606E3" w:rsidP="00A36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Pr="006F4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3601" w:rsidRPr="006F4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юджет</w:t>
      </w:r>
      <w:r w:rsidRPr="006F4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3601" w:rsidRPr="006F4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42AB" w:rsidRPr="006F42AB">
        <w:rPr>
          <w:rFonts w:ascii="Times New Roman" w:eastAsia="Times New Roman" w:hAnsi="Times New Roman" w:cs="Times New Roman"/>
          <w:sz w:val="24"/>
          <w:szCs w:val="24"/>
        </w:rPr>
        <w:t>МО "Холмогойское сельское поселение</w:t>
      </w:r>
      <w:r w:rsidR="006F42AB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0F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C03B83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C30E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C03B83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в соответствии с требованиями Бюджетного кодекса РФ и в соответствии с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политики 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 20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C30E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="00F41670" w:rsidRPr="00F4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проектом закона Иркутской области «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областном бюджете на 201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C30E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5A0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  на 201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 20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C30E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направлениями бюджетной и налоговой политики </w:t>
      </w:r>
      <w:r w:rsidR="006F42AB" w:rsidRPr="006F42AB">
        <w:rPr>
          <w:rFonts w:ascii="Times New Roman" w:eastAsia="Times New Roman" w:hAnsi="Times New Roman" w:cs="Times New Roman"/>
          <w:sz w:val="24"/>
          <w:szCs w:val="24"/>
        </w:rPr>
        <w:t>МО "Холмогойское сельское поселение</w:t>
      </w:r>
      <w:r w:rsidR="006F42AB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 2020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C30E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6B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52009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1AD" w:rsidRPr="00C500FB" w:rsidRDefault="002E11AD" w:rsidP="00A36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54" w:rsidRDefault="00683601" w:rsidP="002E11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параметры  бюджета</w:t>
      </w:r>
      <w:r w:rsidR="0072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EBB">
        <w:rPr>
          <w:rFonts w:ascii="Times New Roman" w:eastAsia="Times New Roman" w:hAnsi="Times New Roman" w:cs="Times New Roman"/>
          <w:b/>
          <w:sz w:val="24"/>
          <w:szCs w:val="24"/>
        </w:rPr>
        <w:t>МО «</w:t>
      </w:r>
      <w:r w:rsidR="006F42AB" w:rsidRPr="006F42AB">
        <w:rPr>
          <w:rFonts w:ascii="Times New Roman" w:eastAsia="Times New Roman" w:hAnsi="Times New Roman" w:cs="Times New Roman"/>
          <w:b/>
          <w:sz w:val="24"/>
          <w:szCs w:val="24"/>
        </w:rPr>
        <w:t>Холмогойское сельское поселение</w:t>
      </w:r>
      <w:r w:rsidR="00226EB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F42AB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0F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</w:t>
      </w:r>
      <w:r w:rsidR="000F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C30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F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E350A" w:rsidRPr="00C500FB" w:rsidRDefault="006F6738" w:rsidP="006F6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</w:p>
    <w:tbl>
      <w:tblPr>
        <w:tblStyle w:val="af6"/>
        <w:tblW w:w="10368" w:type="dxa"/>
        <w:tblLayout w:type="fixed"/>
        <w:tblLook w:val="01E0"/>
      </w:tblPr>
      <w:tblGrid>
        <w:gridCol w:w="4410"/>
        <w:gridCol w:w="2178"/>
        <w:gridCol w:w="1800"/>
        <w:gridCol w:w="1980"/>
      </w:tblGrid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178" w:type="dxa"/>
          </w:tcPr>
          <w:p w:rsidR="003E350A" w:rsidRPr="0060590C" w:rsidRDefault="003E350A" w:rsidP="000F6B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201</w:t>
            </w:r>
            <w:r w:rsidR="000F6BE5">
              <w:rPr>
                <w:b/>
                <w:sz w:val="22"/>
                <w:szCs w:val="22"/>
              </w:rPr>
              <w:t>9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</w:tcPr>
          <w:p w:rsidR="003E350A" w:rsidRPr="0060590C" w:rsidRDefault="003E350A" w:rsidP="000F6B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 w:rsidR="000F6BE5">
              <w:rPr>
                <w:b/>
                <w:sz w:val="22"/>
                <w:szCs w:val="22"/>
              </w:rPr>
              <w:t>20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</w:tcPr>
          <w:p w:rsidR="003E350A" w:rsidRPr="0060590C" w:rsidRDefault="003E350A" w:rsidP="000F6B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 w:rsidR="000F6BE5">
              <w:rPr>
                <w:b/>
                <w:sz w:val="22"/>
                <w:szCs w:val="22"/>
              </w:rPr>
              <w:t>21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2178" w:type="dxa"/>
          </w:tcPr>
          <w:p w:rsidR="003E350A" w:rsidRPr="003E350A" w:rsidRDefault="000F6BE5" w:rsidP="00B86B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10562,5</w:t>
            </w:r>
          </w:p>
        </w:tc>
        <w:tc>
          <w:tcPr>
            <w:tcW w:w="1800" w:type="dxa"/>
          </w:tcPr>
          <w:p w:rsidR="003E350A" w:rsidRPr="0060590C" w:rsidRDefault="000F6BE5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11760</w:t>
            </w:r>
          </w:p>
        </w:tc>
        <w:tc>
          <w:tcPr>
            <w:tcW w:w="1980" w:type="dxa"/>
          </w:tcPr>
          <w:p w:rsidR="003E350A" w:rsidRPr="0060590C" w:rsidRDefault="000F6BE5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11891,2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78" w:type="dxa"/>
          </w:tcPr>
          <w:p w:rsidR="003E350A" w:rsidRPr="003E350A" w:rsidRDefault="000F6BE5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2370,1</w:t>
            </w:r>
          </w:p>
        </w:tc>
        <w:tc>
          <w:tcPr>
            <w:tcW w:w="1800" w:type="dxa"/>
          </w:tcPr>
          <w:p w:rsidR="003E350A" w:rsidRPr="0060590C" w:rsidRDefault="000F6BE5" w:rsidP="00B86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2378,1</w:t>
            </w:r>
          </w:p>
        </w:tc>
        <w:tc>
          <w:tcPr>
            <w:tcW w:w="1980" w:type="dxa"/>
          </w:tcPr>
          <w:p w:rsidR="003E350A" w:rsidRPr="0060590C" w:rsidRDefault="000F6BE5" w:rsidP="001F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F0EF3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,1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178" w:type="dxa"/>
          </w:tcPr>
          <w:p w:rsidR="003E350A" w:rsidRPr="003E350A" w:rsidRDefault="000F6BE5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8192,4</w:t>
            </w:r>
          </w:p>
        </w:tc>
        <w:tc>
          <w:tcPr>
            <w:tcW w:w="1800" w:type="dxa"/>
          </w:tcPr>
          <w:p w:rsidR="003E350A" w:rsidRPr="0060590C" w:rsidRDefault="000F6BE5" w:rsidP="00B86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9381,9</w:t>
            </w:r>
          </w:p>
        </w:tc>
        <w:tc>
          <w:tcPr>
            <w:tcW w:w="1980" w:type="dxa"/>
          </w:tcPr>
          <w:p w:rsidR="003E350A" w:rsidRPr="0060590C" w:rsidRDefault="000F6BE5" w:rsidP="00B86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9504,1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178" w:type="dxa"/>
          </w:tcPr>
          <w:p w:rsidR="003E350A" w:rsidRPr="0060590C" w:rsidRDefault="000F6BE5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10681,01</w:t>
            </w:r>
          </w:p>
        </w:tc>
        <w:tc>
          <w:tcPr>
            <w:tcW w:w="1800" w:type="dxa"/>
          </w:tcPr>
          <w:p w:rsidR="003E350A" w:rsidRPr="0060590C" w:rsidRDefault="000F6BE5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11878,91</w:t>
            </w:r>
          </w:p>
        </w:tc>
        <w:tc>
          <w:tcPr>
            <w:tcW w:w="1980" w:type="dxa"/>
          </w:tcPr>
          <w:p w:rsidR="003E350A" w:rsidRPr="0060590C" w:rsidRDefault="000F6BE5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12010,56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2178" w:type="dxa"/>
          </w:tcPr>
          <w:p w:rsidR="003E350A" w:rsidRPr="0060590C" w:rsidRDefault="00C30E47" w:rsidP="000A59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F6BE5">
              <w:rPr>
                <w:sz w:val="22"/>
                <w:szCs w:val="22"/>
              </w:rPr>
              <w:t>8,51</w:t>
            </w:r>
          </w:p>
        </w:tc>
        <w:tc>
          <w:tcPr>
            <w:tcW w:w="1800" w:type="dxa"/>
          </w:tcPr>
          <w:p w:rsidR="003E350A" w:rsidRPr="0060590C" w:rsidRDefault="000F6BE5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118,91</w:t>
            </w:r>
          </w:p>
        </w:tc>
        <w:tc>
          <w:tcPr>
            <w:tcW w:w="1980" w:type="dxa"/>
          </w:tcPr>
          <w:p w:rsidR="003E350A" w:rsidRPr="0060590C" w:rsidRDefault="000F6BE5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119,36</w:t>
            </w:r>
          </w:p>
        </w:tc>
      </w:tr>
    </w:tbl>
    <w:p w:rsidR="00683601" w:rsidRPr="00C500FB" w:rsidRDefault="00683601" w:rsidP="00A36396">
      <w:pPr>
        <w:keepNext/>
        <w:tabs>
          <w:tab w:val="left" w:pos="993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01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МО</w:t>
      </w:r>
      <w:r w:rsidR="008A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«ХОЛМОГОЙСКОЕ СЕЛЬСКОЕ ПОСЕЛЕНИЕ»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38DC" w:rsidRPr="000F6BE5" w:rsidRDefault="000F6BE5" w:rsidP="000F6B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2A7" w:rsidRPr="00070F71">
        <w:rPr>
          <w:rFonts w:ascii="Times New Roman" w:eastAsia="Times New Roman" w:hAnsi="Times New Roman" w:cs="Times New Roman"/>
          <w:lang w:eastAsia="ru-RU"/>
        </w:rPr>
        <w:t>Формирование основных параметров местного бюджета по доходам на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 xml:space="preserve"> на плановый период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 xml:space="preserve"> и 20</w:t>
      </w:r>
      <w:r w:rsidR="00C30E47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 xml:space="preserve"> годов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осуществлено в соответствии с требованиями действующего бюджетного и налогового законодательства с учетом планируемых с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года изменений. Также учтены ожидаемые параметры исполнения местного бюджета за 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 и основные параметры  прогноза социально-экономического развития  </w:t>
      </w:r>
      <w:r w:rsidR="008877EA">
        <w:rPr>
          <w:rFonts w:ascii="Times New Roman" w:eastAsia="Times New Roman" w:hAnsi="Times New Roman" w:cs="Times New Roman"/>
          <w:lang w:eastAsia="ru-RU"/>
        </w:rPr>
        <w:t>поселения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и 20</w:t>
      </w:r>
      <w:r w:rsidR="00C30E47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0572A7" w:rsidRPr="00070F71">
        <w:rPr>
          <w:rFonts w:ascii="Times New Roman" w:eastAsia="Times New Roman" w:hAnsi="Times New Roman" w:cs="Times New Roman"/>
          <w:lang w:eastAsia="ru-RU"/>
        </w:rPr>
        <w:t xml:space="preserve"> годов.</w:t>
      </w:r>
    </w:p>
    <w:p w:rsidR="00241983" w:rsidRPr="00B50A94" w:rsidRDefault="00683601" w:rsidP="000F6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94">
        <w:rPr>
          <w:rFonts w:ascii="Times New Roman" w:hAnsi="Times New Roman" w:cs="Times New Roman"/>
          <w:sz w:val="24"/>
          <w:szCs w:val="24"/>
          <w:lang w:eastAsia="ru-RU"/>
        </w:rPr>
        <w:t xml:space="preserve">Доходы  бюджета </w:t>
      </w:r>
      <w:r w:rsidR="001B4ECB" w:rsidRPr="00B50A94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8A2FB3" w:rsidRPr="00B50A94">
        <w:rPr>
          <w:rFonts w:ascii="Times New Roman" w:eastAsia="Times New Roman" w:hAnsi="Times New Roman" w:cs="Times New Roman"/>
          <w:sz w:val="24"/>
          <w:szCs w:val="24"/>
        </w:rPr>
        <w:t>Холмогойское сельское поселение</w:t>
      </w:r>
      <w:r w:rsidR="001B4ECB" w:rsidRPr="00B50A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2FB3" w:rsidRPr="00B5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A94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B50A94" w:rsidRPr="00B50A9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50A94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A84C08" w:rsidRPr="00B50A94">
        <w:rPr>
          <w:rFonts w:ascii="Times New Roman" w:hAnsi="Times New Roman" w:cs="Times New Roman"/>
          <w:sz w:val="24"/>
          <w:szCs w:val="24"/>
          <w:lang w:eastAsia="ru-RU"/>
        </w:rPr>
        <w:t>запланированы</w:t>
      </w:r>
      <w:r w:rsidRPr="00B50A94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B50A94" w:rsidRPr="00B5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10562,5</w:t>
      </w:r>
      <w:r w:rsidR="00AD297F" w:rsidRPr="00B5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0A94">
        <w:rPr>
          <w:rFonts w:ascii="Times New Roman" w:hAnsi="Times New Roman" w:cs="Times New Roman"/>
          <w:b/>
          <w:sz w:val="24"/>
          <w:szCs w:val="24"/>
          <w:lang w:eastAsia="ru-RU"/>
        </w:rPr>
        <w:t>тыс. рублей,</w:t>
      </w:r>
      <w:r w:rsidR="007B5DF5" w:rsidRPr="00B50A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317E" w:rsidRPr="00B50A94">
        <w:rPr>
          <w:rFonts w:ascii="Times New Roman" w:hAnsi="Times New Roman" w:cs="Times New Roman"/>
          <w:sz w:val="24"/>
          <w:szCs w:val="24"/>
          <w:lang w:eastAsia="ru-RU"/>
        </w:rPr>
        <w:t xml:space="preserve">что на </w:t>
      </w:r>
      <w:r w:rsidR="00B50A94" w:rsidRPr="00B50A94">
        <w:rPr>
          <w:rFonts w:ascii="Times New Roman" w:hAnsi="Times New Roman" w:cs="Times New Roman"/>
          <w:sz w:val="24"/>
          <w:szCs w:val="24"/>
          <w:lang w:eastAsia="ru-RU"/>
        </w:rPr>
        <w:t>3642,1</w:t>
      </w:r>
      <w:r w:rsidR="00EF52F7" w:rsidRPr="00B50A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17E" w:rsidRPr="00B50A94">
        <w:rPr>
          <w:rFonts w:ascii="Times New Roman" w:hAnsi="Times New Roman" w:cs="Times New Roman"/>
          <w:sz w:val="24"/>
          <w:szCs w:val="24"/>
          <w:lang w:eastAsia="ru-RU"/>
        </w:rPr>
        <w:t>тыс.руб.</w:t>
      </w:r>
      <w:r w:rsidR="00A84C08" w:rsidRPr="00B50A9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50A94" w:rsidRPr="00B50A94">
        <w:rPr>
          <w:rFonts w:ascii="Times New Roman" w:hAnsi="Times New Roman" w:cs="Times New Roman"/>
          <w:sz w:val="24"/>
          <w:szCs w:val="24"/>
          <w:lang w:eastAsia="ru-RU"/>
        </w:rPr>
        <w:t>25,6</w:t>
      </w:r>
      <w:r w:rsidR="00A84C08" w:rsidRPr="00B50A94">
        <w:rPr>
          <w:rFonts w:ascii="Times New Roman" w:hAnsi="Times New Roman" w:cs="Times New Roman"/>
          <w:sz w:val="24"/>
          <w:szCs w:val="24"/>
          <w:lang w:eastAsia="ru-RU"/>
        </w:rPr>
        <w:t>%)</w:t>
      </w:r>
      <w:r w:rsidR="00847807" w:rsidRPr="00B50A94">
        <w:rPr>
          <w:rFonts w:ascii="Times New Roman" w:hAnsi="Times New Roman" w:cs="Times New Roman"/>
          <w:sz w:val="24"/>
          <w:szCs w:val="24"/>
          <w:lang w:eastAsia="ru-RU"/>
        </w:rPr>
        <w:t xml:space="preserve"> меньше</w:t>
      </w:r>
      <w:r w:rsidR="00B86B23" w:rsidRPr="00B50A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4C08" w:rsidRPr="00B50A94">
        <w:rPr>
          <w:rFonts w:ascii="Times New Roman" w:hAnsi="Times New Roman" w:cs="Times New Roman"/>
          <w:sz w:val="24"/>
          <w:szCs w:val="24"/>
          <w:lang w:eastAsia="ru-RU"/>
        </w:rPr>
        <w:t>ожидаемых поступлений 201</w:t>
      </w:r>
      <w:r w:rsidR="00B50A94" w:rsidRPr="00B50A9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84C08" w:rsidRPr="00B50A94">
        <w:rPr>
          <w:rFonts w:ascii="Times New Roman" w:hAnsi="Times New Roman" w:cs="Times New Roman"/>
          <w:sz w:val="24"/>
          <w:szCs w:val="24"/>
          <w:lang w:eastAsia="ru-RU"/>
        </w:rPr>
        <w:t xml:space="preserve"> года, </w:t>
      </w:r>
      <w:r w:rsidR="00A84C08" w:rsidRPr="00B50A94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составят </w:t>
      </w:r>
      <w:r w:rsidR="00B50A94" w:rsidRPr="00B50A94">
        <w:rPr>
          <w:rFonts w:ascii="Times New Roman" w:hAnsi="Times New Roman" w:cs="Times New Roman"/>
          <w:b/>
          <w:sz w:val="24"/>
          <w:szCs w:val="24"/>
        </w:rPr>
        <w:t>2370,1</w:t>
      </w:r>
      <w:r w:rsidR="00A84C08" w:rsidRPr="00B50A94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A84C08" w:rsidRPr="00B50A94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B50A94" w:rsidRPr="00B50A94">
        <w:rPr>
          <w:rFonts w:ascii="Times New Roman" w:hAnsi="Times New Roman" w:cs="Times New Roman"/>
          <w:sz w:val="24"/>
          <w:szCs w:val="24"/>
        </w:rPr>
        <w:t>102</w:t>
      </w:r>
      <w:r w:rsidR="00AB61CA" w:rsidRPr="00B50A9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50A94" w:rsidRPr="00B50A94">
        <w:rPr>
          <w:rFonts w:ascii="Times New Roman" w:hAnsi="Times New Roman" w:cs="Times New Roman"/>
          <w:sz w:val="24"/>
          <w:szCs w:val="24"/>
        </w:rPr>
        <w:t>4,5</w:t>
      </w:r>
      <w:r w:rsidR="00A84C08" w:rsidRPr="00B50A94">
        <w:rPr>
          <w:rFonts w:ascii="Times New Roman" w:hAnsi="Times New Roman" w:cs="Times New Roman"/>
          <w:sz w:val="24"/>
          <w:szCs w:val="24"/>
        </w:rPr>
        <w:t xml:space="preserve"> %) </w:t>
      </w:r>
      <w:r w:rsidR="004D7F53" w:rsidRPr="00B50A94">
        <w:rPr>
          <w:rFonts w:ascii="Times New Roman" w:hAnsi="Times New Roman" w:cs="Times New Roman"/>
          <w:sz w:val="24"/>
          <w:szCs w:val="24"/>
        </w:rPr>
        <w:t>больше</w:t>
      </w:r>
      <w:r w:rsidR="00AB61CA" w:rsidRPr="00B50A94">
        <w:rPr>
          <w:rFonts w:ascii="Times New Roman" w:hAnsi="Times New Roman" w:cs="Times New Roman"/>
          <w:sz w:val="24"/>
          <w:szCs w:val="24"/>
        </w:rPr>
        <w:t xml:space="preserve"> </w:t>
      </w:r>
      <w:r w:rsidR="00A84C08" w:rsidRPr="00B50A94">
        <w:rPr>
          <w:rFonts w:ascii="Times New Roman" w:hAnsi="Times New Roman" w:cs="Times New Roman"/>
          <w:sz w:val="24"/>
          <w:szCs w:val="24"/>
        </w:rPr>
        <w:t xml:space="preserve"> ожидаемого поступления в 201</w:t>
      </w:r>
      <w:r w:rsidR="00B50A94" w:rsidRPr="00B50A94">
        <w:rPr>
          <w:rFonts w:ascii="Times New Roman" w:hAnsi="Times New Roman" w:cs="Times New Roman"/>
          <w:sz w:val="24"/>
          <w:szCs w:val="24"/>
        </w:rPr>
        <w:t>8</w:t>
      </w:r>
      <w:r w:rsidR="00A84C08" w:rsidRPr="00B50A94">
        <w:rPr>
          <w:rFonts w:ascii="Times New Roman" w:hAnsi="Times New Roman" w:cs="Times New Roman"/>
          <w:sz w:val="24"/>
          <w:szCs w:val="24"/>
        </w:rPr>
        <w:t xml:space="preserve"> году.</w:t>
      </w:r>
      <w:r w:rsidR="004D7F53" w:rsidRPr="00B50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2F7" w:rsidRDefault="000F6BE5" w:rsidP="00B50A94">
      <w:pPr>
        <w:pStyle w:val="a3"/>
        <w:ind w:firstLine="708"/>
        <w:rPr>
          <w:sz w:val="22"/>
          <w:szCs w:val="22"/>
        </w:rPr>
      </w:pPr>
      <w:r w:rsidRPr="00C500FB">
        <w:rPr>
          <w:b w:val="0"/>
          <w:sz w:val="24"/>
          <w:szCs w:val="24"/>
        </w:rPr>
        <w:t>Прогнозируемое снижение безвозмездных поступлений в 201</w:t>
      </w:r>
      <w:r>
        <w:rPr>
          <w:b w:val="0"/>
          <w:sz w:val="24"/>
          <w:szCs w:val="24"/>
        </w:rPr>
        <w:t>9</w:t>
      </w:r>
      <w:r w:rsidRPr="00C500FB">
        <w:rPr>
          <w:b w:val="0"/>
          <w:sz w:val="24"/>
          <w:szCs w:val="24"/>
        </w:rPr>
        <w:t xml:space="preserve"> году относительно уровня 201</w:t>
      </w:r>
      <w:r>
        <w:rPr>
          <w:b w:val="0"/>
          <w:sz w:val="24"/>
          <w:szCs w:val="24"/>
        </w:rPr>
        <w:t>8</w:t>
      </w:r>
      <w:r w:rsidRPr="00C500FB">
        <w:rPr>
          <w:b w:val="0"/>
          <w:sz w:val="24"/>
          <w:szCs w:val="24"/>
        </w:rPr>
        <w:t xml:space="preserve"> года обусловлено тем, что  в Проекте  </w:t>
      </w:r>
      <w:r w:rsidRPr="00C500FB">
        <w:rPr>
          <w:b w:val="0"/>
          <w:color w:val="000000"/>
          <w:sz w:val="24"/>
          <w:szCs w:val="24"/>
          <w:shd w:val="clear" w:color="auto" w:fill="FFFFFF"/>
        </w:rPr>
        <w:t>закона Иркутской области "Об областном бюджете на 201</w:t>
      </w:r>
      <w:r>
        <w:rPr>
          <w:b w:val="0"/>
          <w:color w:val="000000"/>
          <w:sz w:val="24"/>
          <w:szCs w:val="24"/>
          <w:shd w:val="clear" w:color="auto" w:fill="FFFFFF"/>
        </w:rPr>
        <w:t>9</w:t>
      </w:r>
      <w:r w:rsidRPr="00C500FB">
        <w:rPr>
          <w:b w:val="0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и</w:t>
      </w:r>
      <w:r w:rsidRPr="004D7F53">
        <w:rPr>
          <w:szCs w:val="28"/>
          <w:lang w:eastAsia="ru-RU"/>
        </w:rPr>
        <w:t xml:space="preserve"> </w:t>
      </w:r>
      <w:r w:rsidRPr="004D7F53">
        <w:rPr>
          <w:b w:val="0"/>
          <w:sz w:val="24"/>
          <w:szCs w:val="24"/>
          <w:lang w:eastAsia="ru-RU"/>
        </w:rPr>
        <w:t>на плановый период 20</w:t>
      </w:r>
      <w:r>
        <w:rPr>
          <w:b w:val="0"/>
          <w:sz w:val="24"/>
          <w:szCs w:val="24"/>
          <w:lang w:eastAsia="ru-RU"/>
        </w:rPr>
        <w:t>20</w:t>
      </w:r>
      <w:r w:rsidRPr="004D7F53">
        <w:rPr>
          <w:b w:val="0"/>
          <w:sz w:val="24"/>
          <w:szCs w:val="24"/>
          <w:lang w:eastAsia="ru-RU"/>
        </w:rPr>
        <w:t xml:space="preserve"> и 20</w:t>
      </w:r>
      <w:r>
        <w:rPr>
          <w:b w:val="0"/>
          <w:sz w:val="24"/>
          <w:szCs w:val="24"/>
          <w:lang w:eastAsia="ru-RU"/>
        </w:rPr>
        <w:t>21</w:t>
      </w:r>
      <w:r w:rsidRPr="004D7F53">
        <w:rPr>
          <w:b w:val="0"/>
          <w:sz w:val="24"/>
          <w:szCs w:val="24"/>
          <w:lang w:eastAsia="ru-RU"/>
        </w:rPr>
        <w:t xml:space="preserve"> годов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500FB">
        <w:rPr>
          <w:b w:val="0"/>
          <w:color w:val="000000"/>
          <w:sz w:val="24"/>
          <w:szCs w:val="24"/>
          <w:shd w:val="clear" w:color="auto" w:fill="FFFFFF"/>
        </w:rPr>
        <w:t>"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020EE">
        <w:rPr>
          <w:b w:val="0"/>
          <w:color w:val="000000"/>
          <w:sz w:val="24"/>
          <w:szCs w:val="24"/>
          <w:shd w:val="clear" w:color="auto" w:fill="FFFFFF"/>
        </w:rPr>
        <w:t xml:space="preserve">и </w:t>
      </w:r>
      <w:r w:rsidRPr="008020EE">
        <w:rPr>
          <w:b w:val="0"/>
          <w:sz w:val="24"/>
          <w:szCs w:val="24"/>
        </w:rPr>
        <w:t>проектом бюджета  МО «Заларинский район» на 201</w:t>
      </w:r>
      <w:r>
        <w:rPr>
          <w:b w:val="0"/>
          <w:sz w:val="24"/>
          <w:szCs w:val="24"/>
        </w:rPr>
        <w:t>9</w:t>
      </w:r>
      <w:r w:rsidRPr="008020EE">
        <w:rPr>
          <w:b w:val="0"/>
          <w:sz w:val="24"/>
          <w:szCs w:val="24"/>
        </w:rPr>
        <w:t xml:space="preserve"> год и на плановый период 20</w:t>
      </w:r>
      <w:r>
        <w:rPr>
          <w:b w:val="0"/>
          <w:sz w:val="24"/>
          <w:szCs w:val="24"/>
        </w:rPr>
        <w:t>20</w:t>
      </w:r>
      <w:r w:rsidRPr="008020EE">
        <w:rPr>
          <w:b w:val="0"/>
          <w:sz w:val="24"/>
          <w:szCs w:val="24"/>
        </w:rPr>
        <w:t xml:space="preserve"> и 20</w:t>
      </w:r>
      <w:r>
        <w:rPr>
          <w:b w:val="0"/>
          <w:sz w:val="24"/>
          <w:szCs w:val="24"/>
        </w:rPr>
        <w:t>21</w:t>
      </w:r>
      <w:r w:rsidRPr="008020EE">
        <w:rPr>
          <w:b w:val="0"/>
          <w:sz w:val="24"/>
          <w:szCs w:val="24"/>
        </w:rPr>
        <w:t xml:space="preserve"> годов»</w:t>
      </w:r>
      <w:r w:rsidRPr="00C500F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500FB">
        <w:rPr>
          <w:b w:val="0"/>
          <w:sz w:val="24"/>
          <w:szCs w:val="24"/>
        </w:rPr>
        <w:t xml:space="preserve">объем межбюджетных трансфертов </w:t>
      </w:r>
      <w:r>
        <w:rPr>
          <w:b w:val="0"/>
          <w:sz w:val="24"/>
          <w:szCs w:val="24"/>
        </w:rPr>
        <w:t xml:space="preserve">запланирован </w:t>
      </w:r>
      <w:r w:rsidRPr="00C500FB">
        <w:rPr>
          <w:b w:val="0"/>
          <w:sz w:val="24"/>
          <w:szCs w:val="24"/>
        </w:rPr>
        <w:t xml:space="preserve">не </w:t>
      </w:r>
      <w:r>
        <w:rPr>
          <w:b w:val="0"/>
          <w:sz w:val="24"/>
          <w:szCs w:val="24"/>
        </w:rPr>
        <w:t xml:space="preserve">в </w:t>
      </w:r>
      <w:r w:rsidRPr="00C500FB">
        <w:rPr>
          <w:b w:val="0"/>
          <w:sz w:val="24"/>
          <w:szCs w:val="24"/>
        </w:rPr>
        <w:t>полно</w:t>
      </w:r>
      <w:r>
        <w:rPr>
          <w:b w:val="0"/>
          <w:sz w:val="24"/>
          <w:szCs w:val="24"/>
        </w:rPr>
        <w:t>м объеме для</w:t>
      </w:r>
      <w:r w:rsidRPr="00C500FB">
        <w:rPr>
          <w:b w:val="0"/>
          <w:sz w:val="24"/>
          <w:szCs w:val="24"/>
        </w:rPr>
        <w:t xml:space="preserve"> бюджет</w:t>
      </w:r>
      <w:r>
        <w:rPr>
          <w:b w:val="0"/>
          <w:sz w:val="24"/>
          <w:szCs w:val="24"/>
        </w:rPr>
        <w:t>ов</w:t>
      </w:r>
      <w:r w:rsidRPr="00C500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муниципальных образований Заларинского района.</w:t>
      </w:r>
    </w:p>
    <w:p w:rsidR="000360D9" w:rsidRPr="001A3ED0" w:rsidRDefault="00683601" w:rsidP="00241983">
      <w:pPr>
        <w:pStyle w:val="a3"/>
        <w:ind w:firstLine="0"/>
        <w:jc w:val="center"/>
        <w:rPr>
          <w:sz w:val="22"/>
          <w:szCs w:val="22"/>
        </w:rPr>
      </w:pPr>
      <w:r w:rsidRPr="001A3ED0">
        <w:rPr>
          <w:sz w:val="22"/>
          <w:szCs w:val="22"/>
        </w:rPr>
        <w:t>Основные характеристики прогноза поступлений доходов</w:t>
      </w:r>
    </w:p>
    <w:p w:rsidR="00683601" w:rsidRPr="007B5DF5" w:rsidRDefault="00683601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3ED0">
        <w:rPr>
          <w:rFonts w:ascii="Times New Roman" w:eastAsia="Times New Roman" w:hAnsi="Times New Roman" w:cs="Times New Roman"/>
          <w:b/>
        </w:rPr>
        <w:t xml:space="preserve">в бюджет </w:t>
      </w:r>
      <w:r w:rsidR="00226EBB">
        <w:rPr>
          <w:rFonts w:ascii="Times New Roman" w:eastAsia="Times New Roman" w:hAnsi="Times New Roman" w:cs="Times New Roman"/>
          <w:b/>
          <w:sz w:val="24"/>
          <w:szCs w:val="24"/>
        </w:rPr>
        <w:t>МО «</w:t>
      </w:r>
      <w:r w:rsidR="00226EBB" w:rsidRPr="006F42AB">
        <w:rPr>
          <w:rFonts w:ascii="Times New Roman" w:eastAsia="Times New Roman" w:hAnsi="Times New Roman" w:cs="Times New Roman"/>
          <w:b/>
          <w:sz w:val="24"/>
          <w:szCs w:val="24"/>
        </w:rPr>
        <w:t>Холмогойское сельское поселение</w:t>
      </w:r>
      <w:r w:rsidR="00226EB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1A3ED0">
        <w:rPr>
          <w:rFonts w:ascii="Times New Roman" w:eastAsia="Times New Roman" w:hAnsi="Times New Roman" w:cs="Times New Roman"/>
          <w:b/>
        </w:rPr>
        <w:t>на 201</w:t>
      </w:r>
      <w:r w:rsidR="001F0EF3">
        <w:rPr>
          <w:rFonts w:ascii="Times New Roman" w:eastAsia="Times New Roman" w:hAnsi="Times New Roman" w:cs="Times New Roman"/>
          <w:b/>
        </w:rPr>
        <w:t>8</w:t>
      </w:r>
      <w:r w:rsidRPr="001A3ED0">
        <w:rPr>
          <w:rFonts w:ascii="Times New Roman" w:eastAsia="Times New Roman" w:hAnsi="Times New Roman" w:cs="Times New Roman"/>
          <w:b/>
        </w:rPr>
        <w:t>-20</w:t>
      </w:r>
      <w:r w:rsidR="00C30E47">
        <w:rPr>
          <w:rFonts w:ascii="Times New Roman" w:eastAsia="Times New Roman" w:hAnsi="Times New Roman" w:cs="Times New Roman"/>
          <w:b/>
        </w:rPr>
        <w:t>2</w:t>
      </w:r>
      <w:r w:rsidR="001F0EF3">
        <w:rPr>
          <w:rFonts w:ascii="Times New Roman" w:eastAsia="Times New Roman" w:hAnsi="Times New Roman" w:cs="Times New Roman"/>
          <w:b/>
        </w:rPr>
        <w:t>1</w:t>
      </w:r>
      <w:r w:rsidRPr="001A3ED0">
        <w:rPr>
          <w:rFonts w:ascii="Times New Roman" w:eastAsia="Times New Roman" w:hAnsi="Times New Roman" w:cs="Times New Roman"/>
          <w:b/>
        </w:rPr>
        <w:t xml:space="preserve"> годы</w:t>
      </w:r>
    </w:p>
    <w:p w:rsidR="002F08A9" w:rsidRPr="00841857" w:rsidRDefault="00EF52F7" w:rsidP="002F0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18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F08A9" w:rsidRPr="0084185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554" w:type="dxa"/>
        <w:tblInd w:w="95" w:type="dxa"/>
        <w:tblLayout w:type="fixed"/>
        <w:tblLook w:val="04A0"/>
      </w:tblPr>
      <w:tblGrid>
        <w:gridCol w:w="2848"/>
        <w:gridCol w:w="850"/>
        <w:gridCol w:w="993"/>
        <w:gridCol w:w="992"/>
        <w:gridCol w:w="850"/>
        <w:gridCol w:w="709"/>
        <w:gridCol w:w="851"/>
        <w:gridCol w:w="760"/>
        <w:gridCol w:w="941"/>
        <w:gridCol w:w="760"/>
      </w:tblGrid>
      <w:tr w:rsidR="000F6BE5" w:rsidRPr="000F6BE5" w:rsidTr="000F6BE5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2018г.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Ожидаемая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1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201</w:t>
            </w:r>
            <w:r w:rsidR="001F0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роста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1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20</w:t>
            </w:r>
            <w:r w:rsidR="001F0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роста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1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202</w:t>
            </w:r>
            <w:r w:rsidR="001F0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роста</w:t>
            </w:r>
          </w:p>
        </w:tc>
      </w:tr>
      <w:tr w:rsidR="000F6BE5" w:rsidRPr="000F6BE5" w:rsidTr="000F6BE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2 378,1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2 387,1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100,4</w:t>
            </w:r>
          </w:p>
        </w:tc>
      </w:tr>
      <w:tr w:rsidR="000F6BE5" w:rsidRPr="000F6BE5" w:rsidTr="000F6BE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104,0</w:t>
            </w:r>
          </w:p>
        </w:tc>
      </w:tr>
      <w:tr w:rsidR="000F6BE5" w:rsidRPr="000F6BE5" w:rsidTr="000F6BE5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104,0</w:t>
            </w:r>
          </w:p>
        </w:tc>
      </w:tr>
      <w:tr w:rsidR="000F6BE5" w:rsidRPr="000F6BE5" w:rsidTr="000F6BE5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4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6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4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4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11 936,5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9 381,9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9 504,1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101,3</w:t>
            </w:r>
          </w:p>
        </w:tc>
      </w:tr>
      <w:tr w:rsidR="000F6BE5" w:rsidRPr="000F6BE5" w:rsidTr="000F6BE5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101,3</w:t>
            </w:r>
          </w:p>
        </w:tc>
      </w:tr>
      <w:tr w:rsidR="000F6BE5" w:rsidRPr="000F6BE5" w:rsidTr="000F6BE5">
        <w:trPr>
          <w:trHeight w:val="5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 (район)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F6BE5" w:rsidRPr="000F6BE5" w:rsidTr="000F6BE5">
        <w:trPr>
          <w:trHeight w:val="3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F6BE5" w:rsidRPr="000F6BE5" w:rsidTr="000F6BE5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 (эффективность)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F6BE5" w:rsidRPr="000F6BE5" w:rsidTr="000F6BE5">
        <w:trPr>
          <w:trHeight w:val="4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4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Полномочия по определению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F6BE5" w:rsidRPr="000F6BE5" w:rsidTr="000F6BE5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 (обл. б-т)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F6BE5" w:rsidRPr="000F6BE5" w:rsidTr="000F6BE5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 (фед. б-т)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F6BE5" w:rsidRPr="000F6BE5" w:rsidTr="000F6BE5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BE5" w:rsidRPr="000F6BE5" w:rsidRDefault="000F6BE5" w:rsidP="000F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14 207,6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14 204,6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E5" w:rsidRPr="000F6BE5" w:rsidRDefault="000F6BE5" w:rsidP="000F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101,1</w:t>
            </w:r>
          </w:p>
        </w:tc>
      </w:tr>
    </w:tbl>
    <w:p w:rsidR="00DB2B43" w:rsidRPr="000F6BE5" w:rsidRDefault="00DB2B43" w:rsidP="00577118">
      <w:pPr>
        <w:tabs>
          <w:tab w:val="left" w:pos="3686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3E46" w:rsidRDefault="00A63E46" w:rsidP="002F0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5E3" w:rsidRDefault="00426376" w:rsidP="0063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C8F">
        <w:rPr>
          <w:rFonts w:ascii="Times New Roman" w:eastAsia="Calibri" w:hAnsi="Times New Roman" w:cs="Times New Roman"/>
          <w:b/>
          <w:sz w:val="24"/>
          <w:szCs w:val="24"/>
        </w:rPr>
        <w:t xml:space="preserve">РАСХОДНАЯ ЧАСТЬ  БЮДЖЕТА </w:t>
      </w:r>
    </w:p>
    <w:p w:rsidR="00426376" w:rsidRDefault="006305E3" w:rsidP="0063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«ХОЛМОГОЙСКОЕ СЕЛЬСКОЕ ПОСЕЛЕНИЕ»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6376" w:rsidRPr="00142C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6BE5" w:rsidRPr="00142C8F" w:rsidRDefault="000F6BE5" w:rsidP="0063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BE5" w:rsidRPr="000F6BE5" w:rsidRDefault="00426376" w:rsidP="000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BE5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параметры бюджета </w:t>
      </w:r>
      <w:r w:rsidR="001B4ECB" w:rsidRPr="000F6BE5">
        <w:rPr>
          <w:rFonts w:ascii="Times New Roman" w:eastAsia="Times New Roman" w:hAnsi="Times New Roman" w:cs="Times New Roman"/>
          <w:b/>
          <w:sz w:val="24"/>
          <w:szCs w:val="24"/>
        </w:rPr>
        <w:t>МО «Холмогойское сельское поселение»</w:t>
      </w:r>
      <w:r w:rsidR="001B4ECB" w:rsidRPr="000F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6BE5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0F6BE5" w:rsidRPr="000F6BE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F6BE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426376" w:rsidRPr="000F6BE5" w:rsidRDefault="00426376" w:rsidP="000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BE5">
        <w:rPr>
          <w:rFonts w:ascii="Times New Roman" w:eastAsia="Calibri" w:hAnsi="Times New Roman" w:cs="Times New Roman"/>
          <w:b/>
          <w:sz w:val="24"/>
          <w:szCs w:val="24"/>
        </w:rPr>
        <w:t>и на плановый период 20</w:t>
      </w:r>
      <w:r w:rsidR="000F6BE5" w:rsidRPr="000F6BE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0F6BE5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 w:rsidR="001B32EE" w:rsidRPr="000F6BE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F6BE5" w:rsidRPr="000F6BE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F6BE5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0F6BE5" w:rsidRPr="00142C8F" w:rsidRDefault="000F6BE5" w:rsidP="0042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160"/>
        <w:gridCol w:w="1818"/>
        <w:gridCol w:w="1980"/>
      </w:tblGrid>
      <w:tr w:rsidR="00426376" w:rsidRPr="00E60E5E" w:rsidTr="001B32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0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0F6B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0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0F6B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0F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1B32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F6B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26376" w:rsidRPr="00E60E5E" w:rsidTr="001B32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4D3D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11B84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10681,01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11B84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11878,91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11B84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12010,56</w:t>
            </w:r>
          </w:p>
        </w:tc>
      </w:tr>
      <w:tr w:rsidR="00426376" w:rsidRPr="00E60E5E" w:rsidTr="001B32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4D3D">
              <w:rPr>
                <w:rFonts w:ascii="Times New Roman" w:hAnsi="Times New Roman" w:cs="Times New Roman"/>
                <w:b/>
              </w:rPr>
              <w:t xml:space="preserve">Условно утвержденные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611B84" w:rsidRDefault="00611B84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11B84">
              <w:rPr>
                <w:rFonts w:ascii="Times New Roman" w:hAnsi="Times New Roman" w:cs="Times New Roman"/>
                <w:b/>
              </w:rPr>
              <w:t>293,3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11B84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593,1</w:t>
            </w:r>
          </w:p>
        </w:tc>
      </w:tr>
      <w:tr w:rsidR="00426376" w:rsidRPr="00E60E5E" w:rsidTr="001B32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4D3D">
              <w:rPr>
                <w:rFonts w:ascii="Times New Roman" w:hAnsi="Times New Roman" w:cs="Times New Roman"/>
                <w:b/>
              </w:rPr>
              <w:t>Дефицит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11B84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1B32EE" w:rsidP="00611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611B84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11B84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119,36</w:t>
            </w:r>
          </w:p>
        </w:tc>
      </w:tr>
      <w:tr w:rsidR="00426376" w:rsidRPr="00E60E5E" w:rsidTr="001B32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426376" w:rsidRPr="00E60E5E" w:rsidTr="001B32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0F6BE5" w:rsidP="00AD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426376"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редел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ьный объем </w:t>
            </w:r>
            <w:r w:rsidR="00426376"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 долга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11B84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1185,05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1D" w:rsidRPr="00044D3D" w:rsidRDefault="00611B84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1189,05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11B84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1193,55</w:t>
            </w:r>
          </w:p>
        </w:tc>
      </w:tr>
      <w:tr w:rsidR="00426376" w:rsidRPr="00E60E5E" w:rsidTr="001B32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Раздел 0100 «Общегосударственные расходы».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376" w:rsidRPr="00044D3D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    По Разделу 0100 «Общегосударственные расходы» отражаются расходы на функционирование должностного лица муниципального образования, функционирование законодательных (представительных) органов муниципальных образований, органов исполнительн</w:t>
      </w:r>
      <w:r w:rsidR="00611B84">
        <w:rPr>
          <w:rFonts w:ascii="Times New Roman" w:eastAsia="Calibri" w:hAnsi="Times New Roman" w:cs="Times New Roman"/>
          <w:sz w:val="24"/>
          <w:szCs w:val="24"/>
        </w:rPr>
        <w:t>ой власти местных администраций.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 по данному разделу на 201</w:t>
      </w:r>
      <w:r w:rsidR="00611B8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 w:rsidR="00611B84">
        <w:rPr>
          <w:rFonts w:ascii="Times New Roman" w:eastAsia="Calibri" w:hAnsi="Times New Roman" w:cs="Times New Roman"/>
          <w:sz w:val="24"/>
          <w:szCs w:val="24"/>
          <w:lang w:eastAsia="ru-RU"/>
        </w:rPr>
        <w:t>5422,31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на 20</w:t>
      </w:r>
      <w:r w:rsidR="00611B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– </w:t>
      </w:r>
      <w:r w:rsidR="00611B84">
        <w:rPr>
          <w:rFonts w:ascii="Times New Roman" w:eastAsia="Calibri" w:hAnsi="Times New Roman" w:cs="Times New Roman"/>
          <w:sz w:val="24"/>
          <w:szCs w:val="24"/>
          <w:lang w:eastAsia="ru-RU"/>
        </w:rPr>
        <w:t>6189,5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тыс.руб., на 20</w:t>
      </w:r>
      <w:r w:rsidR="00611B8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 - </w:t>
      </w:r>
      <w:r w:rsidR="00611B84">
        <w:rPr>
          <w:rFonts w:ascii="Times New Roman" w:eastAsia="Calibri" w:hAnsi="Times New Roman" w:cs="Times New Roman"/>
          <w:sz w:val="24"/>
          <w:szCs w:val="24"/>
          <w:lang w:eastAsia="ru-RU"/>
        </w:rPr>
        <w:t>6472,6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тыс.руб.</w:t>
      </w:r>
    </w:p>
    <w:p w:rsidR="00426376" w:rsidRPr="00044D3D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6376" w:rsidRPr="00044D3D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расходов на содержание главы  предусмотрен в сумме </w:t>
      </w:r>
      <w:r w:rsidR="00215E5A">
        <w:rPr>
          <w:rFonts w:ascii="Times New Roman" w:eastAsia="Calibri" w:hAnsi="Times New Roman" w:cs="Times New Roman"/>
          <w:sz w:val="24"/>
          <w:szCs w:val="24"/>
          <w:lang w:eastAsia="ru-RU"/>
        </w:rPr>
        <w:t>350,1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201</w:t>
      </w:r>
      <w:r w:rsidR="00611B84">
        <w:rPr>
          <w:rFonts w:ascii="Times New Roman" w:eastAsia="Calibri" w:hAnsi="Times New Roman" w:cs="Times New Roman"/>
          <w:sz w:val="24"/>
          <w:szCs w:val="24"/>
          <w:lang w:eastAsia="ru-RU"/>
        </w:rPr>
        <w:t>9 год;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1B84">
        <w:rPr>
          <w:rFonts w:ascii="Times New Roman" w:eastAsia="Calibri" w:hAnsi="Times New Roman" w:cs="Times New Roman"/>
          <w:sz w:val="24"/>
          <w:szCs w:val="24"/>
          <w:lang w:eastAsia="ru-RU"/>
        </w:rPr>
        <w:t>364,8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</w:t>
      </w:r>
      <w:r w:rsidR="00611B8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611B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1B84">
        <w:rPr>
          <w:rFonts w:ascii="Times New Roman" w:eastAsia="Calibri" w:hAnsi="Times New Roman" w:cs="Times New Roman"/>
          <w:sz w:val="24"/>
          <w:szCs w:val="24"/>
          <w:lang w:eastAsia="ru-RU"/>
        </w:rPr>
        <w:t>380,5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</w:t>
      </w:r>
      <w:r w:rsidR="00215E5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11B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044D3D">
        <w:rPr>
          <w:rFonts w:ascii="Times New Roman" w:eastAsia="Calibri" w:hAnsi="Times New Roman" w:cs="Times New Roman"/>
          <w:sz w:val="24"/>
          <w:szCs w:val="24"/>
          <w:lang w:eastAsia="ru-RU"/>
        </w:rPr>
        <w:t>год.</w:t>
      </w:r>
    </w:p>
    <w:p w:rsidR="00426376" w:rsidRPr="00044D3D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6376" w:rsidRPr="00044D3D" w:rsidRDefault="00426376" w:rsidP="00426376">
      <w:pPr>
        <w:pStyle w:val="26"/>
        <w:spacing w:after="0"/>
        <w:ind w:left="0" w:firstLine="0"/>
        <w:jc w:val="both"/>
        <w:rPr>
          <w:szCs w:val="24"/>
        </w:rPr>
      </w:pPr>
      <w:r w:rsidRPr="00044D3D">
        <w:rPr>
          <w:b/>
          <w:bCs/>
          <w:i/>
          <w:iCs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44D3D">
        <w:rPr>
          <w:szCs w:val="24"/>
        </w:rPr>
        <w:t xml:space="preserve"> объем расходов на обеспечение деятельности органа исполнительной власти местной администрации  составляет на 20</w:t>
      </w:r>
      <w:r w:rsidR="00611B84">
        <w:rPr>
          <w:szCs w:val="24"/>
        </w:rPr>
        <w:t>19</w:t>
      </w:r>
      <w:r w:rsidRPr="00044D3D">
        <w:rPr>
          <w:szCs w:val="24"/>
        </w:rPr>
        <w:t xml:space="preserve"> год – </w:t>
      </w:r>
      <w:r w:rsidR="00611B84">
        <w:rPr>
          <w:szCs w:val="24"/>
        </w:rPr>
        <w:t>5070,51</w:t>
      </w:r>
      <w:r w:rsidR="0095613E">
        <w:rPr>
          <w:szCs w:val="24"/>
        </w:rPr>
        <w:t xml:space="preserve"> </w:t>
      </w:r>
      <w:r w:rsidRPr="00044D3D">
        <w:rPr>
          <w:szCs w:val="24"/>
        </w:rPr>
        <w:t>тыс. руб.,  20</w:t>
      </w:r>
      <w:r w:rsidR="00611B84">
        <w:rPr>
          <w:szCs w:val="24"/>
        </w:rPr>
        <w:t>20</w:t>
      </w:r>
      <w:r w:rsidRPr="00044D3D">
        <w:rPr>
          <w:szCs w:val="24"/>
        </w:rPr>
        <w:t xml:space="preserve"> год – </w:t>
      </w:r>
      <w:r w:rsidR="00611B84">
        <w:rPr>
          <w:szCs w:val="24"/>
        </w:rPr>
        <w:t>5823</w:t>
      </w:r>
      <w:r w:rsidRPr="00044D3D">
        <w:rPr>
          <w:szCs w:val="24"/>
        </w:rPr>
        <w:t xml:space="preserve"> тыс.руб., 20</w:t>
      </w:r>
      <w:r w:rsidR="00215E5A">
        <w:rPr>
          <w:szCs w:val="24"/>
        </w:rPr>
        <w:t>2</w:t>
      </w:r>
      <w:r w:rsidR="00611B84">
        <w:rPr>
          <w:szCs w:val="24"/>
        </w:rPr>
        <w:t>1</w:t>
      </w:r>
      <w:r w:rsidRPr="00044D3D">
        <w:rPr>
          <w:szCs w:val="24"/>
        </w:rPr>
        <w:t xml:space="preserve"> год -  </w:t>
      </w:r>
      <w:r w:rsidR="00611B84">
        <w:rPr>
          <w:szCs w:val="24"/>
        </w:rPr>
        <w:t>6090,4</w:t>
      </w:r>
      <w:r w:rsidRPr="00044D3D">
        <w:rPr>
          <w:szCs w:val="24"/>
        </w:rPr>
        <w:t xml:space="preserve"> тыс.руб.</w:t>
      </w:r>
    </w:p>
    <w:p w:rsidR="00611B84" w:rsidRDefault="00611B84" w:rsidP="00611B84">
      <w:pPr>
        <w:pStyle w:val="26"/>
        <w:spacing w:after="0"/>
        <w:ind w:left="0" w:firstLine="0"/>
        <w:jc w:val="both"/>
        <w:rPr>
          <w:rFonts w:eastAsia="Calibri"/>
          <w:szCs w:val="24"/>
        </w:rPr>
      </w:pPr>
      <w:r w:rsidRPr="00044D3D">
        <w:rPr>
          <w:b/>
          <w:bCs/>
          <w:i/>
          <w:iCs/>
          <w:szCs w:val="24"/>
        </w:rPr>
        <w:t xml:space="preserve">По подразделу </w:t>
      </w:r>
      <w:r>
        <w:rPr>
          <w:b/>
          <w:bCs/>
          <w:i/>
          <w:iCs/>
          <w:szCs w:val="24"/>
        </w:rPr>
        <w:t>11</w:t>
      </w:r>
      <w:r w:rsidRPr="00044D3D">
        <w:rPr>
          <w:b/>
          <w:bCs/>
          <w:i/>
          <w:iCs/>
          <w:szCs w:val="24"/>
        </w:rPr>
        <w:t xml:space="preserve"> «</w:t>
      </w:r>
      <w:r>
        <w:rPr>
          <w:b/>
          <w:bCs/>
          <w:i/>
          <w:iCs/>
          <w:szCs w:val="24"/>
        </w:rPr>
        <w:t>Резервные фонды</w:t>
      </w:r>
      <w:r w:rsidRPr="00044D3D">
        <w:rPr>
          <w:b/>
          <w:bCs/>
          <w:i/>
          <w:iCs/>
          <w:szCs w:val="24"/>
        </w:rPr>
        <w:t>»</w:t>
      </w:r>
      <w:r w:rsidRPr="00044D3D">
        <w:rPr>
          <w:rFonts w:eastAsia="Calibri"/>
          <w:szCs w:val="24"/>
        </w:rPr>
        <w:t xml:space="preserve"> предусмотрены расходы в </w:t>
      </w:r>
      <w:r>
        <w:rPr>
          <w:rFonts w:eastAsia="Calibri"/>
          <w:szCs w:val="24"/>
        </w:rPr>
        <w:t xml:space="preserve">резервный фонд мо </w:t>
      </w:r>
      <w:r w:rsidRPr="00044D3D">
        <w:rPr>
          <w:rFonts w:eastAsia="Calibri"/>
          <w:szCs w:val="24"/>
        </w:rPr>
        <w:t>в сумме:  20</w:t>
      </w:r>
      <w:r>
        <w:rPr>
          <w:rFonts w:eastAsia="Calibri"/>
          <w:szCs w:val="24"/>
        </w:rPr>
        <w:t>19</w:t>
      </w:r>
      <w:r w:rsidRPr="00044D3D">
        <w:rPr>
          <w:rFonts w:eastAsia="Calibri"/>
          <w:szCs w:val="24"/>
        </w:rPr>
        <w:t xml:space="preserve"> год- </w:t>
      </w:r>
      <w:r>
        <w:rPr>
          <w:rFonts w:eastAsia="Calibri"/>
          <w:bCs/>
          <w:iCs/>
          <w:szCs w:val="24"/>
        </w:rPr>
        <w:t>1,0</w:t>
      </w:r>
      <w:r w:rsidRPr="00044D3D">
        <w:rPr>
          <w:rFonts w:eastAsia="Calibri"/>
          <w:bCs/>
          <w:iCs/>
          <w:szCs w:val="24"/>
        </w:rPr>
        <w:t xml:space="preserve"> тыс. руб.</w:t>
      </w:r>
      <w:r w:rsidRPr="00044D3D">
        <w:rPr>
          <w:rFonts w:eastAsia="Calibri"/>
          <w:szCs w:val="24"/>
        </w:rPr>
        <w:t>, 20</w:t>
      </w:r>
      <w:r>
        <w:rPr>
          <w:rFonts w:eastAsia="Calibri"/>
          <w:szCs w:val="24"/>
        </w:rPr>
        <w:t>20</w:t>
      </w:r>
      <w:r w:rsidRPr="00044D3D">
        <w:rPr>
          <w:rFonts w:eastAsia="Calibri"/>
          <w:szCs w:val="24"/>
        </w:rPr>
        <w:t xml:space="preserve"> год -</w:t>
      </w:r>
      <w:r>
        <w:rPr>
          <w:rFonts w:eastAsia="Calibri"/>
          <w:szCs w:val="24"/>
        </w:rPr>
        <w:t>1,0</w:t>
      </w:r>
      <w:r w:rsidRPr="00044D3D">
        <w:rPr>
          <w:rFonts w:eastAsia="Calibri"/>
          <w:szCs w:val="24"/>
        </w:rPr>
        <w:t xml:space="preserve"> тыс.руб., 20</w:t>
      </w:r>
      <w:r>
        <w:rPr>
          <w:rFonts w:eastAsia="Calibri"/>
          <w:szCs w:val="24"/>
        </w:rPr>
        <w:t xml:space="preserve">21 </w:t>
      </w:r>
      <w:r w:rsidRPr="00044D3D">
        <w:rPr>
          <w:rFonts w:eastAsia="Calibri"/>
          <w:szCs w:val="24"/>
        </w:rPr>
        <w:t>год-</w:t>
      </w:r>
      <w:r>
        <w:rPr>
          <w:rFonts w:eastAsia="Calibri"/>
          <w:szCs w:val="24"/>
        </w:rPr>
        <w:t>1,0</w:t>
      </w:r>
      <w:r w:rsidRPr="00044D3D">
        <w:rPr>
          <w:rFonts w:eastAsia="Calibri"/>
          <w:szCs w:val="24"/>
        </w:rPr>
        <w:t xml:space="preserve"> тыс.руб.</w:t>
      </w:r>
    </w:p>
    <w:p w:rsidR="00426376" w:rsidRPr="00044D3D" w:rsidRDefault="00426376" w:rsidP="00044D3D">
      <w:pPr>
        <w:jc w:val="both"/>
        <w:rPr>
          <w:rFonts w:ascii="Times New Roman" w:hAnsi="Times New Roman" w:cs="Times New Roman"/>
          <w:szCs w:val="24"/>
        </w:rPr>
      </w:pPr>
      <w:r w:rsidRPr="00044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подразделу 13 «Другие общегосударственные вопросы»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на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044D3D">
        <w:rPr>
          <w:rFonts w:ascii="Times New Roman" w:eastAsia="Calibri" w:hAnsi="Times New Roman" w:cs="Times New Roman"/>
          <w:sz w:val="24"/>
          <w:szCs w:val="24"/>
        </w:rPr>
        <w:t>в сумме:  201</w:t>
      </w:r>
      <w:r w:rsidR="00611B84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год-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0,7 тыс. руб.</w:t>
      </w:r>
      <w:r w:rsidRPr="00044D3D">
        <w:rPr>
          <w:rFonts w:ascii="Times New Roman" w:eastAsia="Calibri" w:hAnsi="Times New Roman" w:cs="Times New Roman"/>
          <w:sz w:val="24"/>
          <w:szCs w:val="24"/>
        </w:rPr>
        <w:t>, 20</w:t>
      </w:r>
      <w:r w:rsidR="00611B84"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-0,</w:t>
      </w:r>
      <w:r w:rsidR="00D92F1B">
        <w:rPr>
          <w:rFonts w:ascii="Times New Roman" w:eastAsia="Calibri" w:hAnsi="Times New Roman" w:cs="Times New Roman"/>
          <w:sz w:val="24"/>
          <w:szCs w:val="24"/>
        </w:rPr>
        <w:t>7</w:t>
      </w:r>
      <w:r w:rsidRPr="00044D3D">
        <w:rPr>
          <w:rFonts w:ascii="Times New Roman" w:eastAsia="Calibri" w:hAnsi="Times New Roman" w:cs="Times New Roman"/>
          <w:sz w:val="24"/>
          <w:szCs w:val="24"/>
        </w:rPr>
        <w:t>тыс.руб., 20</w:t>
      </w:r>
      <w:r w:rsidR="00D92F1B">
        <w:rPr>
          <w:rFonts w:ascii="Times New Roman" w:eastAsia="Calibri" w:hAnsi="Times New Roman" w:cs="Times New Roman"/>
          <w:sz w:val="24"/>
          <w:szCs w:val="24"/>
        </w:rPr>
        <w:t>2</w:t>
      </w:r>
      <w:r w:rsidR="00611B84">
        <w:rPr>
          <w:rFonts w:ascii="Times New Roman" w:eastAsia="Calibri" w:hAnsi="Times New Roman" w:cs="Times New Roman"/>
          <w:sz w:val="24"/>
          <w:szCs w:val="24"/>
        </w:rPr>
        <w:t>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год-0,</w:t>
      </w:r>
      <w:r w:rsidR="00D92F1B">
        <w:rPr>
          <w:rFonts w:ascii="Times New Roman" w:eastAsia="Calibri" w:hAnsi="Times New Roman" w:cs="Times New Roman"/>
          <w:sz w:val="24"/>
          <w:szCs w:val="24"/>
        </w:rPr>
        <w:t>7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426376" w:rsidRPr="00044D3D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02 «Национальная оборона»</w:t>
      </w:r>
    </w:p>
    <w:p w:rsidR="008C6D76" w:rsidRPr="00044D3D" w:rsidRDefault="00426376" w:rsidP="008C6D7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D76" w:rsidRPr="00044D3D">
        <w:rPr>
          <w:rFonts w:ascii="Times New Roman" w:eastAsia="Calibri" w:hAnsi="Times New Roman" w:cs="Times New Roman"/>
          <w:sz w:val="24"/>
          <w:szCs w:val="24"/>
        </w:rPr>
        <w:t>предусмотрены расходы  в сумме:  20</w:t>
      </w:r>
      <w:r w:rsidR="008C6D76">
        <w:rPr>
          <w:rFonts w:ascii="Times New Roman" w:eastAsia="Calibri" w:hAnsi="Times New Roman" w:cs="Times New Roman"/>
          <w:sz w:val="24"/>
          <w:szCs w:val="24"/>
        </w:rPr>
        <w:t>19</w:t>
      </w:r>
      <w:r w:rsidR="008C6D76" w:rsidRPr="00044D3D">
        <w:rPr>
          <w:rFonts w:ascii="Times New Roman" w:eastAsia="Calibri" w:hAnsi="Times New Roman" w:cs="Times New Roman"/>
          <w:sz w:val="24"/>
          <w:szCs w:val="24"/>
        </w:rPr>
        <w:t xml:space="preserve"> год -  </w:t>
      </w:r>
      <w:r w:rsidR="008C6D76">
        <w:rPr>
          <w:rFonts w:ascii="Times New Roman" w:eastAsia="Calibri" w:hAnsi="Times New Roman" w:cs="Times New Roman"/>
          <w:sz w:val="24"/>
          <w:szCs w:val="24"/>
        </w:rPr>
        <w:t>114,2</w:t>
      </w:r>
      <w:r w:rsidR="008C6D76" w:rsidRPr="00044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D76"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 w:rsidR="008C6D76" w:rsidRPr="00044D3D">
        <w:rPr>
          <w:rFonts w:ascii="Times New Roman" w:eastAsia="Calibri" w:hAnsi="Times New Roman" w:cs="Times New Roman"/>
          <w:sz w:val="24"/>
          <w:szCs w:val="24"/>
        </w:rPr>
        <w:t>, 20</w:t>
      </w:r>
      <w:r w:rsidR="008C6D76">
        <w:rPr>
          <w:rFonts w:ascii="Times New Roman" w:eastAsia="Calibri" w:hAnsi="Times New Roman" w:cs="Times New Roman"/>
          <w:sz w:val="24"/>
          <w:szCs w:val="24"/>
        </w:rPr>
        <w:t>20</w:t>
      </w:r>
      <w:r w:rsidR="008C6D76"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8C6D76">
        <w:rPr>
          <w:rFonts w:ascii="Times New Roman" w:eastAsia="Calibri" w:hAnsi="Times New Roman" w:cs="Times New Roman"/>
          <w:sz w:val="24"/>
          <w:szCs w:val="24"/>
        </w:rPr>
        <w:t>114,2</w:t>
      </w:r>
      <w:r w:rsidR="008C6D76" w:rsidRPr="00044D3D">
        <w:rPr>
          <w:rFonts w:ascii="Times New Roman" w:eastAsia="Calibri" w:hAnsi="Times New Roman" w:cs="Times New Roman"/>
          <w:sz w:val="24"/>
          <w:szCs w:val="24"/>
        </w:rPr>
        <w:t>тыс.руб., 20</w:t>
      </w:r>
      <w:r w:rsidR="008C6D76">
        <w:rPr>
          <w:rFonts w:ascii="Times New Roman" w:eastAsia="Calibri" w:hAnsi="Times New Roman" w:cs="Times New Roman"/>
          <w:sz w:val="24"/>
          <w:szCs w:val="24"/>
        </w:rPr>
        <w:t>21</w:t>
      </w:r>
      <w:r w:rsidR="008C6D76"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8C6D76">
        <w:rPr>
          <w:rFonts w:ascii="Times New Roman" w:eastAsia="Calibri" w:hAnsi="Times New Roman" w:cs="Times New Roman"/>
          <w:sz w:val="24"/>
          <w:szCs w:val="24"/>
        </w:rPr>
        <w:t>114,2</w:t>
      </w:r>
      <w:r w:rsidR="008C6D76" w:rsidRPr="00044D3D">
        <w:rPr>
          <w:rFonts w:ascii="Times New Roman" w:eastAsia="Calibri" w:hAnsi="Times New Roman" w:cs="Times New Roman"/>
          <w:sz w:val="24"/>
          <w:szCs w:val="24"/>
        </w:rPr>
        <w:t xml:space="preserve">тыс.руб. </w:t>
      </w:r>
    </w:p>
    <w:p w:rsidR="00426376" w:rsidRPr="00044D3D" w:rsidRDefault="00426376" w:rsidP="008C6D76">
      <w:pPr>
        <w:spacing w:line="240" w:lineRule="auto"/>
        <w:jc w:val="both"/>
        <w:outlineLvl w:val="2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376754" w:rsidRDefault="00426376" w:rsidP="004263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подразделу 10 «Обеспечение пожарной безопасностью»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"</w:t>
      </w:r>
      <w:r w:rsidR="00376754" w:rsidRPr="00376754">
        <w:t xml:space="preserve"> </w:t>
      </w:r>
      <w:r w:rsidR="00376754" w:rsidRPr="0037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обеспечения пожарной безопасности  на территории МО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сумме </w:t>
      </w:r>
      <w:r w:rsidR="00A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1 тыс.руб.на 201</w:t>
      </w:r>
      <w:r w:rsidR="008C6D76">
        <w:rPr>
          <w:rFonts w:ascii="Times New Roman" w:eastAsia="Times New Roman" w:hAnsi="Times New Roman" w:cs="Times New Roman"/>
          <w:sz w:val="24"/>
          <w:szCs w:val="24"/>
          <w:lang w:eastAsia="ru-RU"/>
        </w:rPr>
        <w:t>9-2021г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376" w:rsidRDefault="00426376" w:rsidP="008C6D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По подразделу 14 «Другие вопросы в области н</w:t>
      </w:r>
      <w:r w:rsidRPr="00044D3D">
        <w:rPr>
          <w:rFonts w:ascii="Times New Roman" w:hAnsi="Times New Roman" w:cs="Times New Roman"/>
          <w:b/>
          <w:bCs/>
          <w:i/>
          <w:sz w:val="24"/>
          <w:szCs w:val="24"/>
        </w:rPr>
        <w:t>ациональной безопасности и правоохранительной деятельности</w:t>
      </w: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на реализацию муниципальной целевой программы "Комплексные меры по профилактики злоупотребления наркотическими средствами и психотропными веществами на 201</w:t>
      </w:r>
      <w:r w:rsidR="00D92F1B">
        <w:rPr>
          <w:rFonts w:ascii="Times New Roman" w:eastAsia="Calibri" w:hAnsi="Times New Roman" w:cs="Times New Roman"/>
          <w:sz w:val="24"/>
          <w:szCs w:val="24"/>
        </w:rPr>
        <w:t>8</w:t>
      </w:r>
      <w:r w:rsidRPr="00044D3D">
        <w:rPr>
          <w:rFonts w:ascii="Times New Roman" w:eastAsia="Calibri" w:hAnsi="Times New Roman" w:cs="Times New Roman"/>
          <w:sz w:val="24"/>
          <w:szCs w:val="24"/>
        </w:rPr>
        <w:t>-20</w:t>
      </w:r>
      <w:r w:rsidR="00D92F1B"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>года", а также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lastRenderedPageBreak/>
        <w:t>«Противодействие коррупции 201</w:t>
      </w:r>
      <w:r w:rsidR="008C6D76">
        <w:rPr>
          <w:rFonts w:ascii="Times New Roman" w:eastAsia="Calibri" w:hAnsi="Times New Roman" w:cs="Times New Roman"/>
          <w:sz w:val="24"/>
          <w:szCs w:val="24"/>
        </w:rPr>
        <w:t>9</w:t>
      </w:r>
      <w:r w:rsidR="00D92F1B">
        <w:rPr>
          <w:rFonts w:ascii="Times New Roman" w:eastAsia="Calibri" w:hAnsi="Times New Roman" w:cs="Times New Roman"/>
          <w:sz w:val="24"/>
          <w:szCs w:val="24"/>
        </w:rPr>
        <w:t>-202</w:t>
      </w:r>
      <w:r w:rsidR="008C6D76">
        <w:rPr>
          <w:rFonts w:ascii="Times New Roman" w:eastAsia="Calibri" w:hAnsi="Times New Roman" w:cs="Times New Roman"/>
          <w:sz w:val="24"/>
          <w:szCs w:val="24"/>
        </w:rPr>
        <w:t>1</w:t>
      </w:r>
      <w:r w:rsidRPr="00044D3D">
        <w:rPr>
          <w:rFonts w:ascii="Times New Roman" w:eastAsia="Calibri" w:hAnsi="Times New Roman" w:cs="Times New Roman"/>
          <w:sz w:val="24"/>
          <w:szCs w:val="24"/>
        </w:rPr>
        <w:t>г»</w:t>
      </w:r>
      <w:r w:rsidR="00D92F1B">
        <w:rPr>
          <w:rFonts w:ascii="Times New Roman" w:eastAsia="Calibri" w:hAnsi="Times New Roman" w:cs="Times New Roman"/>
          <w:sz w:val="24"/>
          <w:szCs w:val="24"/>
        </w:rPr>
        <w:t>,</w:t>
      </w:r>
      <w:r w:rsidR="008C6D76">
        <w:rPr>
          <w:rFonts w:ascii="Times New Roman" w:eastAsia="Calibri" w:hAnsi="Times New Roman" w:cs="Times New Roman"/>
          <w:sz w:val="24"/>
          <w:szCs w:val="24"/>
        </w:rPr>
        <w:t xml:space="preserve">на 2019г. – 15 тыс.руб.;2020г – 15,6 тыс.руб.; 2021г – 16,3 тыс.руб. </w:t>
      </w:r>
      <w:r w:rsidR="00D92F1B" w:rsidRPr="00D92F1B">
        <w:t xml:space="preserve"> </w:t>
      </w:r>
      <w:r w:rsidR="00D92F1B" w:rsidRPr="00D92F1B">
        <w:rPr>
          <w:rFonts w:ascii="Times New Roman" w:eastAsia="Calibri" w:hAnsi="Times New Roman" w:cs="Times New Roman"/>
          <w:sz w:val="24"/>
          <w:szCs w:val="24"/>
        </w:rPr>
        <w:t>МП "Комплексные меры по профилактики терроризму и экстремизму 201</w:t>
      </w:r>
      <w:r w:rsidR="008C6D76">
        <w:rPr>
          <w:rFonts w:ascii="Times New Roman" w:eastAsia="Calibri" w:hAnsi="Times New Roman" w:cs="Times New Roman"/>
          <w:sz w:val="24"/>
          <w:szCs w:val="24"/>
        </w:rPr>
        <w:t>9</w:t>
      </w:r>
      <w:r w:rsidR="00D92F1B" w:rsidRPr="00D92F1B">
        <w:rPr>
          <w:rFonts w:ascii="Times New Roman" w:eastAsia="Calibri" w:hAnsi="Times New Roman" w:cs="Times New Roman"/>
          <w:sz w:val="24"/>
          <w:szCs w:val="24"/>
        </w:rPr>
        <w:t xml:space="preserve"> -20</w:t>
      </w:r>
      <w:r w:rsidR="008C6D76">
        <w:rPr>
          <w:rFonts w:ascii="Times New Roman" w:eastAsia="Calibri" w:hAnsi="Times New Roman" w:cs="Times New Roman"/>
          <w:sz w:val="24"/>
          <w:szCs w:val="24"/>
        </w:rPr>
        <w:t>21</w:t>
      </w:r>
      <w:r w:rsidR="00D92F1B" w:rsidRPr="00D92F1B">
        <w:rPr>
          <w:rFonts w:ascii="Times New Roman" w:eastAsia="Calibri" w:hAnsi="Times New Roman" w:cs="Times New Roman"/>
          <w:sz w:val="24"/>
          <w:szCs w:val="24"/>
        </w:rPr>
        <w:t>года" на территории муниципального образования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- по 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A5228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,0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 w:rsidR="00376754">
        <w:rPr>
          <w:rFonts w:ascii="Times New Roman" w:eastAsia="Calibri" w:hAnsi="Times New Roman" w:cs="Times New Roman"/>
          <w:sz w:val="24"/>
          <w:szCs w:val="24"/>
        </w:rPr>
        <w:t>.</w:t>
      </w:r>
      <w:r w:rsidR="00D92F1B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8C6D76">
        <w:rPr>
          <w:rFonts w:ascii="Times New Roman" w:eastAsia="Calibri" w:hAnsi="Times New Roman" w:cs="Times New Roman"/>
          <w:sz w:val="24"/>
          <w:szCs w:val="24"/>
        </w:rPr>
        <w:t>9</w:t>
      </w:r>
      <w:r w:rsidR="00D92F1B">
        <w:rPr>
          <w:rFonts w:ascii="Times New Roman" w:eastAsia="Calibri" w:hAnsi="Times New Roman" w:cs="Times New Roman"/>
          <w:sz w:val="24"/>
          <w:szCs w:val="24"/>
        </w:rPr>
        <w:t>, 20</w:t>
      </w:r>
      <w:r w:rsidR="008C6D76">
        <w:rPr>
          <w:rFonts w:ascii="Times New Roman" w:eastAsia="Calibri" w:hAnsi="Times New Roman" w:cs="Times New Roman"/>
          <w:sz w:val="24"/>
          <w:szCs w:val="24"/>
        </w:rPr>
        <w:t>20</w:t>
      </w:r>
      <w:r w:rsidR="00D92F1B">
        <w:rPr>
          <w:rFonts w:ascii="Times New Roman" w:eastAsia="Calibri" w:hAnsi="Times New Roman" w:cs="Times New Roman"/>
          <w:sz w:val="24"/>
          <w:szCs w:val="24"/>
        </w:rPr>
        <w:t>, 202</w:t>
      </w:r>
      <w:r w:rsidR="008C6D76">
        <w:rPr>
          <w:rFonts w:ascii="Times New Roman" w:eastAsia="Calibri" w:hAnsi="Times New Roman" w:cs="Times New Roman"/>
          <w:sz w:val="24"/>
          <w:szCs w:val="24"/>
        </w:rPr>
        <w:t>1</w:t>
      </w:r>
      <w:r w:rsidR="00D92F1B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8C6D76" w:rsidRPr="00044D3D" w:rsidRDefault="008C6D76" w:rsidP="008C6D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B">
        <w:rPr>
          <w:rFonts w:ascii="Times New Roman" w:eastAsia="Calibri" w:hAnsi="Times New Roman" w:cs="Times New Roman"/>
          <w:sz w:val="24"/>
          <w:szCs w:val="24"/>
        </w:rPr>
        <w:t>МП "</w:t>
      </w:r>
      <w:r>
        <w:rPr>
          <w:rFonts w:ascii="Times New Roman" w:eastAsia="Calibri" w:hAnsi="Times New Roman" w:cs="Times New Roman"/>
          <w:sz w:val="24"/>
          <w:szCs w:val="24"/>
        </w:rPr>
        <w:t>Противодействие коррупции</w:t>
      </w:r>
      <w:r w:rsidRPr="00D92F1B">
        <w:rPr>
          <w:rFonts w:ascii="Times New Roman" w:eastAsia="Calibri" w:hAnsi="Times New Roman" w:cs="Times New Roman"/>
          <w:sz w:val="24"/>
          <w:szCs w:val="24"/>
        </w:rPr>
        <w:t>" на территории муниципального образования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- по 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,0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>
        <w:rPr>
          <w:rFonts w:ascii="Times New Roman" w:eastAsia="Calibri" w:hAnsi="Times New Roman" w:cs="Times New Roman"/>
          <w:sz w:val="24"/>
          <w:szCs w:val="24"/>
        </w:rPr>
        <w:t>. на 2019, 2020, 2021гг.</w:t>
      </w:r>
    </w:p>
    <w:p w:rsidR="008C6D76" w:rsidRPr="00044D3D" w:rsidRDefault="008C6D76" w:rsidP="004263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80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04 «Национальная экономика»</w:t>
      </w:r>
    </w:p>
    <w:p w:rsidR="00A52280" w:rsidRPr="00044D3D" w:rsidRDefault="00A52280" w:rsidP="00A52280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52280">
        <w:rPr>
          <w:b/>
          <w:bCs/>
          <w:sz w:val="24"/>
          <w:szCs w:val="24"/>
        </w:rPr>
        <w:t xml:space="preserve"> </w:t>
      </w:r>
      <w:r w:rsidRPr="00A52280">
        <w:rPr>
          <w:rFonts w:ascii="Times New Roman" w:eastAsia="Calibri" w:hAnsi="Times New Roman" w:cs="Times New Roman"/>
          <w:bCs/>
          <w:iCs/>
          <w:sz w:val="24"/>
          <w:szCs w:val="24"/>
        </w:rPr>
        <w:t>Расходы на 201</w:t>
      </w:r>
      <w:r w:rsidR="008C6D76">
        <w:rPr>
          <w:rFonts w:ascii="Times New Roman" w:eastAsia="Calibri" w:hAnsi="Times New Roman" w:cs="Times New Roman"/>
          <w:bCs/>
          <w:iCs/>
          <w:sz w:val="24"/>
          <w:szCs w:val="24"/>
        </w:rPr>
        <w:t>9</w:t>
      </w:r>
      <w:r w:rsidRPr="00A5228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по разделу предусмотрены в размере </w:t>
      </w:r>
      <w:r w:rsidR="008C6D76">
        <w:rPr>
          <w:rFonts w:ascii="Times New Roman" w:eastAsia="Calibri" w:hAnsi="Times New Roman" w:cs="Times New Roman"/>
          <w:bCs/>
          <w:iCs/>
          <w:sz w:val="24"/>
          <w:szCs w:val="24"/>
        </w:rPr>
        <w:t>1146,7 тыс. рублей. 2020</w:t>
      </w:r>
      <w:r w:rsidRPr="00A5228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– </w:t>
      </w:r>
      <w:r w:rsidR="008C6D76">
        <w:rPr>
          <w:rFonts w:ascii="Times New Roman" w:eastAsia="Calibri" w:hAnsi="Times New Roman" w:cs="Times New Roman"/>
          <w:bCs/>
          <w:iCs/>
          <w:sz w:val="24"/>
          <w:szCs w:val="24"/>
        </w:rPr>
        <w:t>1146</w:t>
      </w:r>
      <w:r w:rsidR="00D92F1B">
        <w:rPr>
          <w:rFonts w:ascii="Times New Roman" w:eastAsia="Calibri" w:hAnsi="Times New Roman" w:cs="Times New Roman"/>
          <w:bCs/>
          <w:iCs/>
          <w:sz w:val="24"/>
          <w:szCs w:val="24"/>
        </w:rPr>
        <w:t>,7</w:t>
      </w:r>
      <w:r w:rsidRPr="00A5228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руб., 20</w:t>
      </w:r>
      <w:r w:rsidR="00D92F1B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8C6D76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– </w:t>
      </w:r>
      <w:r w:rsidR="008C6D76">
        <w:rPr>
          <w:rFonts w:ascii="Times New Roman" w:eastAsia="Calibri" w:hAnsi="Times New Roman" w:cs="Times New Roman"/>
          <w:bCs/>
          <w:iCs/>
          <w:sz w:val="24"/>
          <w:szCs w:val="24"/>
        </w:rPr>
        <w:t>1146,7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тыс.руб. </w:t>
      </w:r>
    </w:p>
    <w:p w:rsidR="00A52280" w:rsidRDefault="00A52280" w:rsidP="00C040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Расходы по разделу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01</w:t>
      </w: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Общеэкономические вопросы</w:t>
      </w: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</w:t>
      </w:r>
      <w:r w:rsidRPr="00044D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</w:t>
      </w:r>
      <w:r w:rsidRPr="00C0403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0403C" w:rsidRPr="00C04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</w:r>
      <w:r w:rsidR="00C040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8C6D76">
        <w:rPr>
          <w:rFonts w:ascii="Times New Roman" w:eastAsia="Calibri" w:hAnsi="Times New Roman" w:cs="Times New Roman"/>
          <w:sz w:val="24"/>
          <w:szCs w:val="24"/>
        </w:rPr>
        <w:t>33,6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 на 201</w:t>
      </w:r>
      <w:r w:rsidR="008C6D76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год, </w:t>
      </w:r>
      <w:r w:rsidR="008C6D76">
        <w:rPr>
          <w:rFonts w:ascii="Times New Roman" w:eastAsia="Calibri" w:hAnsi="Times New Roman" w:cs="Times New Roman"/>
          <w:sz w:val="24"/>
          <w:szCs w:val="24"/>
        </w:rPr>
        <w:t xml:space="preserve">33,6 </w:t>
      </w:r>
      <w:r w:rsidRPr="00044D3D">
        <w:rPr>
          <w:rFonts w:ascii="Times New Roman" w:eastAsia="Calibri" w:hAnsi="Times New Roman" w:cs="Times New Roman"/>
          <w:sz w:val="24"/>
          <w:szCs w:val="24"/>
        </w:rPr>
        <w:t>тыс. рублей – на 20</w:t>
      </w:r>
      <w:r w:rsidR="008C6D76"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год, </w:t>
      </w:r>
      <w:r w:rsidR="008C6D76">
        <w:rPr>
          <w:rFonts w:ascii="Times New Roman" w:eastAsia="Calibri" w:hAnsi="Times New Roman" w:cs="Times New Roman"/>
          <w:sz w:val="24"/>
          <w:szCs w:val="24"/>
        </w:rPr>
        <w:t>33,6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 – на 20</w:t>
      </w:r>
      <w:r w:rsidR="00D92F1B">
        <w:rPr>
          <w:rFonts w:ascii="Times New Roman" w:eastAsia="Calibri" w:hAnsi="Times New Roman" w:cs="Times New Roman"/>
          <w:sz w:val="24"/>
          <w:szCs w:val="24"/>
        </w:rPr>
        <w:t>2</w:t>
      </w:r>
      <w:r w:rsidR="008C6D76">
        <w:rPr>
          <w:rFonts w:ascii="Times New Roman" w:eastAsia="Calibri" w:hAnsi="Times New Roman" w:cs="Times New Roman"/>
          <w:sz w:val="24"/>
          <w:szCs w:val="24"/>
        </w:rPr>
        <w:t>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426376" w:rsidRPr="00044D3D" w:rsidRDefault="00426376" w:rsidP="004263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Расходы по разделу 09 (дорожные фонды) </w:t>
      </w:r>
      <w:r w:rsidRPr="00044D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>предусмотрены расходы на реализацию муниципальной программы "</w:t>
      </w:r>
      <w:r w:rsidRPr="00044D3D">
        <w:rPr>
          <w:rFonts w:ascii="Times New Roman" w:hAnsi="Times New Roman" w:cs="Times New Roman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Комплексное развитие систем транспортной инфраструктуры МО на  2017-2032гг." </w:t>
      </w:r>
      <w:r w:rsidR="008C6D7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D76">
        <w:rPr>
          <w:rFonts w:ascii="Times New Roman" w:eastAsia="Calibri" w:hAnsi="Times New Roman" w:cs="Times New Roman"/>
          <w:sz w:val="24"/>
          <w:szCs w:val="24"/>
        </w:rPr>
        <w:t>1112,1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 на 201</w:t>
      </w:r>
      <w:r w:rsidR="008C6D76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год, </w:t>
      </w:r>
      <w:r w:rsidR="008C6D76">
        <w:rPr>
          <w:rFonts w:ascii="Times New Roman" w:eastAsia="Calibri" w:hAnsi="Times New Roman" w:cs="Times New Roman"/>
          <w:sz w:val="24"/>
          <w:szCs w:val="24"/>
        </w:rPr>
        <w:t>2020г</w:t>
      </w:r>
      <w:r w:rsidRPr="00044D3D">
        <w:rPr>
          <w:rFonts w:ascii="Times New Roman" w:eastAsia="Calibri" w:hAnsi="Times New Roman" w:cs="Times New Roman"/>
          <w:sz w:val="24"/>
          <w:szCs w:val="24"/>
        </w:rPr>
        <w:t>.</w:t>
      </w:r>
      <w:r w:rsidR="008C6D76">
        <w:rPr>
          <w:rFonts w:ascii="Times New Roman" w:eastAsia="Calibri" w:hAnsi="Times New Roman" w:cs="Times New Roman"/>
          <w:sz w:val="24"/>
          <w:szCs w:val="24"/>
        </w:rPr>
        <w:t>, 2021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2F1B">
        <w:rPr>
          <w:rFonts w:ascii="Times New Roman" w:eastAsia="Calibri" w:hAnsi="Times New Roman" w:cs="Times New Roman"/>
          <w:sz w:val="24"/>
          <w:szCs w:val="24"/>
        </w:rPr>
        <w:t xml:space="preserve">А так же предусмотрены расходы по </w:t>
      </w:r>
      <w:r w:rsidR="00D92F1B" w:rsidRPr="00D92F1B">
        <w:rPr>
          <w:rFonts w:ascii="Times New Roman" w:eastAsia="Calibri" w:hAnsi="Times New Roman" w:cs="Times New Roman"/>
          <w:sz w:val="24"/>
          <w:szCs w:val="24"/>
        </w:rPr>
        <w:t>МП "Повышение безопасности дорожного движения на территории  МО на  201</w:t>
      </w:r>
      <w:r w:rsidR="008C6D76">
        <w:rPr>
          <w:rFonts w:ascii="Times New Roman" w:eastAsia="Calibri" w:hAnsi="Times New Roman" w:cs="Times New Roman"/>
          <w:sz w:val="24"/>
          <w:szCs w:val="24"/>
        </w:rPr>
        <w:t>9</w:t>
      </w:r>
      <w:r w:rsidR="00D92F1B" w:rsidRPr="00D92F1B">
        <w:rPr>
          <w:rFonts w:ascii="Times New Roman" w:eastAsia="Calibri" w:hAnsi="Times New Roman" w:cs="Times New Roman"/>
          <w:sz w:val="24"/>
          <w:szCs w:val="24"/>
        </w:rPr>
        <w:t>-202</w:t>
      </w:r>
      <w:r w:rsidR="008C6D76">
        <w:rPr>
          <w:rFonts w:ascii="Times New Roman" w:eastAsia="Calibri" w:hAnsi="Times New Roman" w:cs="Times New Roman"/>
          <w:sz w:val="24"/>
          <w:szCs w:val="24"/>
        </w:rPr>
        <w:t>1</w:t>
      </w:r>
      <w:r w:rsidR="00D92F1B" w:rsidRPr="00D92F1B">
        <w:rPr>
          <w:rFonts w:ascii="Times New Roman" w:eastAsia="Calibri" w:hAnsi="Times New Roman" w:cs="Times New Roman"/>
          <w:sz w:val="24"/>
          <w:szCs w:val="24"/>
        </w:rPr>
        <w:t>гг.</w:t>
      </w:r>
      <w:r w:rsidR="00D92F1B">
        <w:rPr>
          <w:rFonts w:ascii="Times New Roman" w:eastAsia="Calibri" w:hAnsi="Times New Roman" w:cs="Times New Roman"/>
          <w:sz w:val="24"/>
          <w:szCs w:val="24"/>
        </w:rPr>
        <w:t xml:space="preserve"> по 1.тыс.руб.</w:t>
      </w:r>
    </w:p>
    <w:p w:rsidR="00426376" w:rsidRPr="00044D3D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05 «Жилищно-коммунальное хозяйство»</w:t>
      </w:r>
    </w:p>
    <w:p w:rsidR="00426376" w:rsidRPr="00044D3D" w:rsidRDefault="00426376" w:rsidP="00426376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Расходы на 201</w:t>
      </w:r>
      <w:r w:rsidR="008C6D76">
        <w:rPr>
          <w:rFonts w:ascii="Times New Roman" w:eastAsia="Calibri" w:hAnsi="Times New Roman" w:cs="Times New Roman"/>
          <w:bCs/>
          <w:iCs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по разделу предусмотрены в размере </w:t>
      </w:r>
      <w:r w:rsidR="008C6D76">
        <w:rPr>
          <w:rFonts w:ascii="Times New Roman" w:eastAsia="Calibri" w:hAnsi="Times New Roman" w:cs="Times New Roman"/>
          <w:bCs/>
          <w:iCs/>
          <w:sz w:val="24"/>
          <w:szCs w:val="24"/>
        </w:rPr>
        <w:t>293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рублей. 20</w:t>
      </w:r>
      <w:r w:rsidR="008C6D76">
        <w:rPr>
          <w:rFonts w:ascii="Times New Roman" w:eastAsia="Calibri" w:hAnsi="Times New Roman" w:cs="Times New Roman"/>
          <w:bCs/>
          <w:iCs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– </w:t>
      </w:r>
      <w:r w:rsidR="008C6D76">
        <w:rPr>
          <w:rFonts w:ascii="Times New Roman" w:eastAsia="Calibri" w:hAnsi="Times New Roman" w:cs="Times New Roman"/>
          <w:bCs/>
          <w:iCs/>
          <w:sz w:val="24"/>
          <w:szCs w:val="24"/>
        </w:rPr>
        <w:t>301,4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руб., 20</w:t>
      </w:r>
      <w:r w:rsidR="00D92F1B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8C6D76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– </w:t>
      </w:r>
      <w:r w:rsidR="008C6D76">
        <w:rPr>
          <w:rFonts w:ascii="Times New Roman" w:eastAsia="Calibri" w:hAnsi="Times New Roman" w:cs="Times New Roman"/>
          <w:bCs/>
          <w:iCs/>
          <w:sz w:val="24"/>
          <w:szCs w:val="24"/>
        </w:rPr>
        <w:t>310,3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тыс.руб. </w:t>
      </w:r>
    </w:p>
    <w:p w:rsidR="003B7531" w:rsidRDefault="00426376" w:rsidP="00044D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подразделу 02 «Коммунальное хозяйство»</w:t>
      </w:r>
      <w:r w:rsidRPr="00044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</w:rPr>
        <w:t>запланированы</w:t>
      </w:r>
      <w:r w:rsidRPr="00044D3D">
        <w:rPr>
          <w:rFonts w:ascii="Times New Roman" w:hAnsi="Times New Roman" w:cs="Times New Roman"/>
          <w:snapToGrid w:val="0"/>
          <w:sz w:val="24"/>
          <w:szCs w:val="24"/>
        </w:rPr>
        <w:t xml:space="preserve"> расходы  в сумме </w:t>
      </w:r>
      <w:r w:rsidR="00B50A94">
        <w:rPr>
          <w:rFonts w:ascii="Times New Roman" w:hAnsi="Times New Roman" w:cs="Times New Roman"/>
          <w:snapToGrid w:val="0"/>
          <w:sz w:val="24"/>
          <w:szCs w:val="24"/>
        </w:rPr>
        <w:t>52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 руб. -201</w:t>
      </w:r>
      <w:r w:rsidR="00B50A94">
        <w:rPr>
          <w:rFonts w:ascii="Times New Roman" w:hAnsi="Times New Roman" w:cs="Times New Roman"/>
          <w:sz w:val="24"/>
          <w:szCs w:val="24"/>
        </w:rPr>
        <w:t>9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</w:t>
      </w:r>
      <w:r w:rsidR="003B7531">
        <w:rPr>
          <w:rFonts w:ascii="Times New Roman" w:hAnsi="Times New Roman" w:cs="Times New Roman"/>
          <w:sz w:val="24"/>
          <w:szCs w:val="24"/>
        </w:rPr>
        <w:t>.</w:t>
      </w:r>
      <w:r w:rsidR="00E23343">
        <w:rPr>
          <w:rFonts w:ascii="Times New Roman" w:hAnsi="Times New Roman" w:cs="Times New Roman"/>
          <w:sz w:val="24"/>
          <w:szCs w:val="24"/>
        </w:rPr>
        <w:t>,</w:t>
      </w:r>
      <w:r w:rsidR="00E23343" w:rsidRPr="00E2334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23343"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20</w:t>
      </w:r>
      <w:r w:rsidR="00B50A94">
        <w:rPr>
          <w:rFonts w:ascii="Times New Roman" w:eastAsia="Calibri" w:hAnsi="Times New Roman" w:cs="Times New Roman"/>
          <w:bCs/>
          <w:iCs/>
          <w:sz w:val="24"/>
          <w:szCs w:val="24"/>
        </w:rPr>
        <w:t>20</w:t>
      </w:r>
      <w:r w:rsidR="00E23343"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– </w:t>
      </w:r>
      <w:r w:rsidR="00B50A94">
        <w:rPr>
          <w:rFonts w:ascii="Times New Roman" w:eastAsia="Calibri" w:hAnsi="Times New Roman" w:cs="Times New Roman"/>
          <w:bCs/>
          <w:iCs/>
          <w:sz w:val="24"/>
          <w:szCs w:val="24"/>
        </w:rPr>
        <w:t>54,1</w:t>
      </w:r>
      <w:r w:rsidR="00E23343"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руб., 20</w:t>
      </w:r>
      <w:r w:rsidR="00E23343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B50A94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E23343"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– </w:t>
      </w:r>
      <w:r w:rsidR="00B50A94">
        <w:rPr>
          <w:rFonts w:ascii="Times New Roman" w:eastAsia="Calibri" w:hAnsi="Times New Roman" w:cs="Times New Roman"/>
          <w:bCs/>
          <w:iCs/>
          <w:sz w:val="24"/>
          <w:szCs w:val="24"/>
        </w:rPr>
        <w:t>56,3</w:t>
      </w:r>
      <w:r w:rsidR="00E23343"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тыс.руб.</w:t>
      </w:r>
    </w:p>
    <w:p w:rsidR="00426376" w:rsidRPr="005D533A" w:rsidRDefault="003B7531" w:rsidP="00044D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376" w:rsidRPr="00044D3D">
        <w:rPr>
          <w:rFonts w:ascii="Times New Roman" w:hAnsi="Times New Roman" w:cs="Times New Roman"/>
          <w:b/>
          <w:i/>
          <w:sz w:val="24"/>
          <w:szCs w:val="24"/>
        </w:rPr>
        <w:t xml:space="preserve">По подразделу 03 «Благоустройство» </w:t>
      </w:r>
      <w:r w:rsidR="00426376" w:rsidRPr="00044D3D">
        <w:rPr>
          <w:rFonts w:ascii="Times New Roman" w:hAnsi="Times New Roman" w:cs="Times New Roman"/>
          <w:sz w:val="24"/>
          <w:szCs w:val="24"/>
        </w:rPr>
        <w:t>запланированы</w:t>
      </w:r>
      <w:r w:rsidR="00426376" w:rsidRPr="00044D3D">
        <w:rPr>
          <w:rFonts w:ascii="Times New Roman" w:hAnsi="Times New Roman" w:cs="Times New Roman"/>
          <w:snapToGrid w:val="0"/>
          <w:sz w:val="24"/>
          <w:szCs w:val="24"/>
        </w:rPr>
        <w:t xml:space="preserve"> расходы  в сумме </w:t>
      </w:r>
      <w:r w:rsidR="00B50A94">
        <w:rPr>
          <w:rFonts w:ascii="Times New Roman" w:hAnsi="Times New Roman" w:cs="Times New Roman"/>
          <w:snapToGrid w:val="0"/>
          <w:sz w:val="24"/>
          <w:szCs w:val="24"/>
        </w:rPr>
        <w:t>241</w:t>
      </w:r>
      <w:r w:rsidR="00426376" w:rsidRPr="00044D3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26376" w:rsidRPr="00044D3D">
        <w:rPr>
          <w:rFonts w:ascii="Times New Roman" w:hAnsi="Times New Roman" w:cs="Times New Roman"/>
          <w:sz w:val="24"/>
          <w:szCs w:val="24"/>
        </w:rPr>
        <w:t>тыс. руб. - 201</w:t>
      </w:r>
      <w:r w:rsidR="00E23343">
        <w:rPr>
          <w:rFonts w:ascii="Times New Roman" w:hAnsi="Times New Roman" w:cs="Times New Roman"/>
          <w:sz w:val="24"/>
          <w:szCs w:val="24"/>
        </w:rPr>
        <w:t>8</w:t>
      </w:r>
      <w:r w:rsidR="00426376" w:rsidRPr="00044D3D">
        <w:rPr>
          <w:rFonts w:ascii="Times New Roman" w:hAnsi="Times New Roman" w:cs="Times New Roman"/>
          <w:sz w:val="24"/>
          <w:szCs w:val="24"/>
        </w:rPr>
        <w:t>год</w:t>
      </w:r>
      <w:r w:rsidR="00874FF7" w:rsidRPr="00044D3D">
        <w:rPr>
          <w:rFonts w:ascii="Times New Roman" w:hAnsi="Times New Roman" w:cs="Times New Roman"/>
          <w:sz w:val="24"/>
          <w:szCs w:val="24"/>
        </w:rPr>
        <w:t>.</w:t>
      </w:r>
      <w:r w:rsidR="005D533A">
        <w:rPr>
          <w:rFonts w:ascii="Times New Roman" w:hAnsi="Times New Roman" w:cs="Times New Roman"/>
          <w:sz w:val="24"/>
          <w:szCs w:val="24"/>
        </w:rPr>
        <w:t>,</w:t>
      </w:r>
      <w:r w:rsidR="00B05820">
        <w:rPr>
          <w:rFonts w:ascii="Times New Roman" w:hAnsi="Times New Roman" w:cs="Times New Roman"/>
          <w:sz w:val="24"/>
          <w:szCs w:val="24"/>
        </w:rPr>
        <w:t xml:space="preserve"> </w:t>
      </w:r>
      <w:r w:rsidR="00B50A94">
        <w:rPr>
          <w:rFonts w:ascii="Times New Roman" w:hAnsi="Times New Roman" w:cs="Times New Roman"/>
          <w:sz w:val="24"/>
          <w:szCs w:val="24"/>
        </w:rPr>
        <w:t>247,3</w:t>
      </w:r>
      <w:r w:rsidR="00426376" w:rsidRPr="00044D3D">
        <w:rPr>
          <w:rFonts w:ascii="Times New Roman" w:hAnsi="Times New Roman" w:cs="Times New Roman"/>
          <w:sz w:val="24"/>
          <w:szCs w:val="24"/>
        </w:rPr>
        <w:t xml:space="preserve"> тыс.руб.- 20</w:t>
      </w:r>
      <w:r w:rsidR="00B50A94">
        <w:rPr>
          <w:rFonts w:ascii="Times New Roman" w:hAnsi="Times New Roman" w:cs="Times New Roman"/>
          <w:sz w:val="24"/>
          <w:szCs w:val="24"/>
        </w:rPr>
        <w:t>20</w:t>
      </w:r>
      <w:r w:rsidR="00426376" w:rsidRPr="00044D3D">
        <w:rPr>
          <w:rFonts w:ascii="Times New Roman" w:hAnsi="Times New Roman" w:cs="Times New Roman"/>
          <w:sz w:val="24"/>
          <w:szCs w:val="24"/>
        </w:rPr>
        <w:t xml:space="preserve"> год, </w:t>
      </w:r>
      <w:r w:rsidR="00B50A94">
        <w:rPr>
          <w:rFonts w:ascii="Times New Roman" w:hAnsi="Times New Roman" w:cs="Times New Roman"/>
          <w:sz w:val="24"/>
          <w:szCs w:val="24"/>
        </w:rPr>
        <w:t>254</w:t>
      </w:r>
      <w:r w:rsidR="00E23343">
        <w:rPr>
          <w:rFonts w:ascii="Times New Roman" w:hAnsi="Times New Roman" w:cs="Times New Roman"/>
          <w:sz w:val="24"/>
          <w:szCs w:val="24"/>
        </w:rPr>
        <w:t xml:space="preserve"> тыс.руб.-  202</w:t>
      </w:r>
      <w:r w:rsidR="00B50A94">
        <w:rPr>
          <w:rFonts w:ascii="Times New Roman" w:hAnsi="Times New Roman" w:cs="Times New Roman"/>
          <w:sz w:val="24"/>
          <w:szCs w:val="24"/>
        </w:rPr>
        <w:t>1</w:t>
      </w:r>
      <w:r w:rsidR="00426376" w:rsidRPr="00044D3D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08 «Культура, кинематография»</w:t>
      </w: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>Расходы по данному разделу на 201</w:t>
      </w:r>
      <w:r w:rsidR="00B50A94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учтены  в объеме </w:t>
      </w:r>
      <w:r w:rsidR="00B50A94">
        <w:rPr>
          <w:rFonts w:ascii="Times New Roman" w:eastAsia="Calibri" w:hAnsi="Times New Roman" w:cs="Times New Roman"/>
          <w:sz w:val="24"/>
          <w:szCs w:val="24"/>
        </w:rPr>
        <w:t>3636,8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рублей, на 20</w:t>
      </w:r>
      <w:r w:rsidR="00B50A94"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B50A94">
        <w:rPr>
          <w:rFonts w:ascii="Times New Roman" w:eastAsia="Calibri" w:hAnsi="Times New Roman" w:cs="Times New Roman"/>
          <w:sz w:val="24"/>
          <w:szCs w:val="24"/>
        </w:rPr>
        <w:t>4103,51</w:t>
      </w:r>
      <w:r w:rsidRPr="00044D3D">
        <w:rPr>
          <w:rFonts w:ascii="Times New Roman" w:eastAsia="Calibri" w:hAnsi="Times New Roman" w:cs="Times New Roman"/>
          <w:sz w:val="24"/>
          <w:szCs w:val="24"/>
        </w:rPr>
        <w:t>тыс.руб., 20</w:t>
      </w:r>
      <w:r w:rsidR="00E23343">
        <w:rPr>
          <w:rFonts w:ascii="Times New Roman" w:eastAsia="Calibri" w:hAnsi="Times New Roman" w:cs="Times New Roman"/>
          <w:sz w:val="24"/>
          <w:szCs w:val="24"/>
        </w:rPr>
        <w:t>2</w:t>
      </w:r>
      <w:r w:rsidR="00B50A94">
        <w:rPr>
          <w:rFonts w:ascii="Times New Roman" w:eastAsia="Calibri" w:hAnsi="Times New Roman" w:cs="Times New Roman"/>
          <w:sz w:val="24"/>
          <w:szCs w:val="24"/>
        </w:rPr>
        <w:t>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</w:t>
      </w:r>
      <w:r w:rsidR="00B50A94">
        <w:rPr>
          <w:rFonts w:ascii="Times New Roman" w:eastAsia="Calibri" w:hAnsi="Times New Roman" w:cs="Times New Roman"/>
          <w:sz w:val="24"/>
          <w:szCs w:val="24"/>
        </w:rPr>
        <w:t xml:space="preserve"> 3942,46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343" w:rsidRPr="00044D3D" w:rsidRDefault="004D0299" w:rsidP="00E23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3343"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E23343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E23343"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="00E23343" w:rsidRPr="00E23343">
        <w:rPr>
          <w:rFonts w:ascii="Times New Roman" w:hAnsi="Times New Roman" w:cs="Times New Roman"/>
          <w:b/>
          <w:bCs/>
          <w:sz w:val="24"/>
          <w:szCs w:val="24"/>
          <w:u w:val="single"/>
        </w:rPr>
        <w:t>Другие вопросы в области социальной политики</w:t>
      </w:r>
      <w:r w:rsidR="00E23343"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B50A94" w:rsidRPr="00044D3D" w:rsidRDefault="00E23343" w:rsidP="00B50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>Расходы по данному разделу на 201</w:t>
      </w:r>
      <w:r w:rsidR="00B50A94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учтены  в объеме </w:t>
      </w:r>
      <w:r w:rsidR="00B50A94">
        <w:rPr>
          <w:rFonts w:ascii="Times New Roman" w:eastAsia="Calibri" w:hAnsi="Times New Roman" w:cs="Times New Roman"/>
          <w:sz w:val="24"/>
          <w:szCs w:val="24"/>
        </w:rPr>
        <w:t>50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рублей, на 20</w:t>
      </w:r>
      <w:r w:rsidR="00B50A94"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B50A9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,0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  <w:r w:rsidR="00B50A94">
        <w:rPr>
          <w:rFonts w:ascii="Times New Roman" w:eastAsia="Calibri" w:hAnsi="Times New Roman" w:cs="Times New Roman"/>
          <w:sz w:val="24"/>
          <w:szCs w:val="24"/>
        </w:rPr>
        <w:t>;</w:t>
      </w:r>
      <w:r w:rsidR="00B50A94" w:rsidRPr="00B50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A94" w:rsidRPr="00044D3D">
        <w:rPr>
          <w:rFonts w:ascii="Times New Roman" w:eastAsia="Calibri" w:hAnsi="Times New Roman" w:cs="Times New Roman"/>
          <w:sz w:val="24"/>
          <w:szCs w:val="24"/>
        </w:rPr>
        <w:t>на 20</w:t>
      </w:r>
      <w:r w:rsidR="00B50A94">
        <w:rPr>
          <w:rFonts w:ascii="Times New Roman" w:eastAsia="Calibri" w:hAnsi="Times New Roman" w:cs="Times New Roman"/>
          <w:sz w:val="24"/>
          <w:szCs w:val="24"/>
        </w:rPr>
        <w:t>21</w:t>
      </w:r>
      <w:r w:rsidR="00B50A94"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B50A94">
        <w:rPr>
          <w:rFonts w:ascii="Times New Roman" w:eastAsia="Calibri" w:hAnsi="Times New Roman" w:cs="Times New Roman"/>
          <w:sz w:val="24"/>
          <w:szCs w:val="24"/>
        </w:rPr>
        <w:t>5,0</w:t>
      </w:r>
      <w:r w:rsidR="00B50A94"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E23343" w:rsidRPr="00044D3D" w:rsidRDefault="00E23343" w:rsidP="00E2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26376" w:rsidRPr="005D533A" w:rsidRDefault="004D0299" w:rsidP="005D5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D3D" w:rsidRPr="00044D3D" w:rsidRDefault="00426376" w:rsidP="00044D3D">
      <w:pPr>
        <w:pStyle w:val="1"/>
        <w:rPr>
          <w:i w:val="0"/>
          <w:sz w:val="18"/>
          <w:szCs w:val="18"/>
        </w:rPr>
      </w:pPr>
      <w:r w:rsidRPr="00044D3D">
        <w:rPr>
          <w:i w:val="0"/>
          <w:sz w:val="18"/>
          <w:szCs w:val="18"/>
        </w:rPr>
        <w:t xml:space="preserve">Исполнитель: </w:t>
      </w:r>
      <w:r w:rsidR="00B50A94">
        <w:rPr>
          <w:i w:val="0"/>
          <w:sz w:val="18"/>
          <w:szCs w:val="18"/>
        </w:rPr>
        <w:t>Потан Т.Н.</w:t>
      </w:r>
    </w:p>
    <w:p w:rsidR="00426376" w:rsidRPr="00044D3D" w:rsidRDefault="00426376" w:rsidP="00044D3D">
      <w:pPr>
        <w:pStyle w:val="1"/>
        <w:rPr>
          <w:i w:val="0"/>
          <w:sz w:val="18"/>
          <w:szCs w:val="18"/>
        </w:rPr>
      </w:pPr>
      <w:r w:rsidRPr="00044D3D">
        <w:rPr>
          <w:i w:val="0"/>
          <w:sz w:val="18"/>
          <w:szCs w:val="18"/>
        </w:rPr>
        <w:t>Тел.:2-31-88</w:t>
      </w:r>
    </w:p>
    <w:p w:rsidR="00426376" w:rsidRPr="00C500FB" w:rsidRDefault="00426376" w:rsidP="00A363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6376" w:rsidRPr="00C500FB" w:rsidSect="006305E3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98" w:rsidRDefault="00C64998">
      <w:pPr>
        <w:spacing w:after="0" w:line="240" w:lineRule="auto"/>
      </w:pPr>
      <w:r>
        <w:separator/>
      </w:r>
    </w:p>
  </w:endnote>
  <w:endnote w:type="continuationSeparator" w:id="1">
    <w:p w:rsidR="00C64998" w:rsidRDefault="00C6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76" w:rsidRDefault="008C6D76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6D76" w:rsidRDefault="008C6D76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76" w:rsidRDefault="008C6D76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98" w:rsidRDefault="00C64998">
      <w:pPr>
        <w:spacing w:after="0" w:line="240" w:lineRule="auto"/>
      </w:pPr>
      <w:r>
        <w:separator/>
      </w:r>
    </w:p>
  </w:footnote>
  <w:footnote w:type="continuationSeparator" w:id="1">
    <w:p w:rsidR="00C64998" w:rsidRDefault="00C64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DEB"/>
    <w:rsid w:val="000F4093"/>
    <w:rsid w:val="000F5B61"/>
    <w:rsid w:val="000F6897"/>
    <w:rsid w:val="000F6BE5"/>
    <w:rsid w:val="000F7415"/>
    <w:rsid w:val="000F78BA"/>
    <w:rsid w:val="00100A28"/>
    <w:rsid w:val="00106532"/>
    <w:rsid w:val="0010756E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68E1"/>
    <w:rsid w:val="001A1FBC"/>
    <w:rsid w:val="001A32EF"/>
    <w:rsid w:val="001A35E9"/>
    <w:rsid w:val="001A3ED0"/>
    <w:rsid w:val="001B27B1"/>
    <w:rsid w:val="001B32EE"/>
    <w:rsid w:val="001B46A7"/>
    <w:rsid w:val="001B4ECB"/>
    <w:rsid w:val="001B50F4"/>
    <w:rsid w:val="001B5692"/>
    <w:rsid w:val="001B6F55"/>
    <w:rsid w:val="001C0B22"/>
    <w:rsid w:val="001D485D"/>
    <w:rsid w:val="001D5809"/>
    <w:rsid w:val="001D67B0"/>
    <w:rsid w:val="001E209A"/>
    <w:rsid w:val="001E2A1C"/>
    <w:rsid w:val="001F0EF3"/>
    <w:rsid w:val="0020516C"/>
    <w:rsid w:val="00206CE5"/>
    <w:rsid w:val="0020766F"/>
    <w:rsid w:val="0021020C"/>
    <w:rsid w:val="00212679"/>
    <w:rsid w:val="00215E5A"/>
    <w:rsid w:val="00220A1F"/>
    <w:rsid w:val="002261AF"/>
    <w:rsid w:val="00226EBB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D7A5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6E15"/>
    <w:rsid w:val="00352009"/>
    <w:rsid w:val="003633AA"/>
    <w:rsid w:val="00363E82"/>
    <w:rsid w:val="003733F6"/>
    <w:rsid w:val="00376754"/>
    <w:rsid w:val="00380C31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B7531"/>
    <w:rsid w:val="003D5470"/>
    <w:rsid w:val="003E350A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6B6"/>
    <w:rsid w:val="00452B11"/>
    <w:rsid w:val="00454B3B"/>
    <w:rsid w:val="00457621"/>
    <w:rsid w:val="00466CAE"/>
    <w:rsid w:val="00473FB6"/>
    <w:rsid w:val="00486320"/>
    <w:rsid w:val="00486D4D"/>
    <w:rsid w:val="004932E5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2F41"/>
    <w:rsid w:val="005F6663"/>
    <w:rsid w:val="00603504"/>
    <w:rsid w:val="0060590C"/>
    <w:rsid w:val="00611B84"/>
    <w:rsid w:val="0061637A"/>
    <w:rsid w:val="00617014"/>
    <w:rsid w:val="0062580A"/>
    <w:rsid w:val="00626E38"/>
    <w:rsid w:val="006305E3"/>
    <w:rsid w:val="00631362"/>
    <w:rsid w:val="006360FE"/>
    <w:rsid w:val="0064158E"/>
    <w:rsid w:val="00642B9A"/>
    <w:rsid w:val="00645899"/>
    <w:rsid w:val="00646255"/>
    <w:rsid w:val="0065026F"/>
    <w:rsid w:val="0065080E"/>
    <w:rsid w:val="00652385"/>
    <w:rsid w:val="00656F20"/>
    <w:rsid w:val="00661E43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42AB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1B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1A75"/>
    <w:rsid w:val="007D4062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44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A2FB3"/>
    <w:rsid w:val="008B763A"/>
    <w:rsid w:val="008C3B6A"/>
    <w:rsid w:val="008C4B60"/>
    <w:rsid w:val="008C6D76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0C4C"/>
    <w:rsid w:val="00A22270"/>
    <w:rsid w:val="00A24E05"/>
    <w:rsid w:val="00A264FE"/>
    <w:rsid w:val="00A36396"/>
    <w:rsid w:val="00A42C2A"/>
    <w:rsid w:val="00A46E37"/>
    <w:rsid w:val="00A4782E"/>
    <w:rsid w:val="00A52280"/>
    <w:rsid w:val="00A63E46"/>
    <w:rsid w:val="00A651C8"/>
    <w:rsid w:val="00A703B9"/>
    <w:rsid w:val="00A84C08"/>
    <w:rsid w:val="00A8661D"/>
    <w:rsid w:val="00A946B6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462F"/>
    <w:rsid w:val="00AE5AF5"/>
    <w:rsid w:val="00AF1909"/>
    <w:rsid w:val="00AF5351"/>
    <w:rsid w:val="00AF5BF6"/>
    <w:rsid w:val="00B00D4D"/>
    <w:rsid w:val="00B05820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0A94"/>
    <w:rsid w:val="00B51926"/>
    <w:rsid w:val="00B52B18"/>
    <w:rsid w:val="00B54EDB"/>
    <w:rsid w:val="00B554FF"/>
    <w:rsid w:val="00B604D0"/>
    <w:rsid w:val="00B6239B"/>
    <w:rsid w:val="00B67165"/>
    <w:rsid w:val="00B753BB"/>
    <w:rsid w:val="00B77DC2"/>
    <w:rsid w:val="00B86B23"/>
    <w:rsid w:val="00B9087E"/>
    <w:rsid w:val="00BA10A0"/>
    <w:rsid w:val="00BA7334"/>
    <w:rsid w:val="00BB0A57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10811"/>
    <w:rsid w:val="00C108CD"/>
    <w:rsid w:val="00C11098"/>
    <w:rsid w:val="00C127A3"/>
    <w:rsid w:val="00C16B33"/>
    <w:rsid w:val="00C213D4"/>
    <w:rsid w:val="00C2145C"/>
    <w:rsid w:val="00C30E47"/>
    <w:rsid w:val="00C43B3E"/>
    <w:rsid w:val="00C473F3"/>
    <w:rsid w:val="00C500FB"/>
    <w:rsid w:val="00C524D9"/>
    <w:rsid w:val="00C53B22"/>
    <w:rsid w:val="00C5569E"/>
    <w:rsid w:val="00C60476"/>
    <w:rsid w:val="00C61C98"/>
    <w:rsid w:val="00C649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66850"/>
    <w:rsid w:val="00D66E1A"/>
    <w:rsid w:val="00D7172A"/>
    <w:rsid w:val="00D74325"/>
    <w:rsid w:val="00D77907"/>
    <w:rsid w:val="00D84CFD"/>
    <w:rsid w:val="00D85C85"/>
    <w:rsid w:val="00D9161E"/>
    <w:rsid w:val="00D92F1B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14DD1"/>
    <w:rsid w:val="00E23343"/>
    <w:rsid w:val="00E23DB5"/>
    <w:rsid w:val="00E3172F"/>
    <w:rsid w:val="00E3317E"/>
    <w:rsid w:val="00E3328C"/>
    <w:rsid w:val="00E36BD0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63B44"/>
    <w:rsid w:val="00F65316"/>
    <w:rsid w:val="00F6646B"/>
    <w:rsid w:val="00F67DA0"/>
    <w:rsid w:val="00F80264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2CB3-37E1-4C41-8C6F-FC08608C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5517</TotalTime>
  <Pages>4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wwww</cp:lastModifiedBy>
  <cp:revision>228</cp:revision>
  <cp:lastPrinted>2016-12-08T01:02:00Z</cp:lastPrinted>
  <dcterms:created xsi:type="dcterms:W3CDTF">2012-11-15T05:50:00Z</dcterms:created>
  <dcterms:modified xsi:type="dcterms:W3CDTF">2018-12-24T15:57:00Z</dcterms:modified>
</cp:coreProperties>
</file>